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791BD" w14:textId="4A7CB53B" w:rsidR="00AC62F1" w:rsidRPr="006D20F4" w:rsidRDefault="00AC62F1" w:rsidP="00AC62F1">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sidR="00EF2015">
        <w:rPr>
          <w:rFonts w:ascii="Arial" w:hAnsi="Arial" w:cs="Arial"/>
          <w:b/>
          <w:sz w:val="24"/>
          <w:lang w:val="en-US"/>
        </w:rPr>
        <w:t>#88</w:t>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25DB6" w:rsidRPr="00125DB6">
        <w:rPr>
          <w:rFonts w:ascii="Arial" w:hAnsi="Arial" w:cs="Arial"/>
          <w:b/>
          <w:sz w:val="24"/>
          <w:lang w:val="en-US"/>
        </w:rPr>
        <w:t>R1-</w:t>
      </w:r>
      <w:r w:rsidR="00645CF6">
        <w:rPr>
          <w:rFonts w:ascii="Arial" w:hAnsi="Arial" w:cs="Arial"/>
          <w:b/>
          <w:sz w:val="24"/>
          <w:lang w:val="en-US"/>
        </w:rPr>
        <w:t>17</w:t>
      </w:r>
      <w:bookmarkStart w:id="0" w:name="_GoBack"/>
      <w:bookmarkEnd w:id="0"/>
      <w:r w:rsidR="00645CF6">
        <w:rPr>
          <w:rFonts w:ascii="Arial" w:hAnsi="Arial" w:cs="Arial"/>
          <w:b/>
          <w:sz w:val="24"/>
          <w:lang w:val="en-US"/>
        </w:rPr>
        <w:t>02196</w:t>
      </w:r>
    </w:p>
    <w:p w14:paraId="6B4EE689" w14:textId="77777777" w:rsidR="00AC62F1" w:rsidRDefault="00EF2015" w:rsidP="00AC62F1">
      <w:pPr>
        <w:tabs>
          <w:tab w:val="left" w:pos="1985"/>
        </w:tabs>
        <w:spacing w:after="0"/>
        <w:jc w:val="both"/>
        <w:rPr>
          <w:rFonts w:ascii="Arial" w:hAnsi="Arial" w:cs="Arial"/>
          <w:b/>
          <w:sz w:val="24"/>
          <w:lang w:val="en-US"/>
        </w:rPr>
      </w:pPr>
      <w:r>
        <w:rPr>
          <w:rFonts w:ascii="Arial" w:hAnsi="Arial" w:cs="Arial"/>
          <w:b/>
          <w:sz w:val="24"/>
          <w:lang w:val="en-US"/>
        </w:rPr>
        <w:t>Athens</w:t>
      </w:r>
      <w:r w:rsidR="00AC62F1" w:rsidRPr="006D20F4">
        <w:rPr>
          <w:rFonts w:ascii="Arial" w:hAnsi="Arial" w:cs="Arial"/>
          <w:b/>
          <w:sz w:val="24"/>
          <w:lang w:val="en-US"/>
        </w:rPr>
        <w:t xml:space="preserve">, </w:t>
      </w:r>
      <w:r>
        <w:rPr>
          <w:rFonts w:ascii="Arial" w:hAnsi="Arial" w:cs="Arial"/>
          <w:b/>
          <w:sz w:val="24"/>
          <w:lang w:val="en-US"/>
        </w:rPr>
        <w:t>Greece</w:t>
      </w:r>
      <w:r w:rsidR="00AC62F1" w:rsidRPr="006D20F4">
        <w:rPr>
          <w:rFonts w:ascii="Arial" w:hAnsi="Arial" w:cs="Arial"/>
          <w:b/>
          <w:sz w:val="24"/>
          <w:lang w:val="en-US"/>
        </w:rPr>
        <w:t>, 1</w:t>
      </w:r>
      <w:r>
        <w:rPr>
          <w:rFonts w:ascii="Arial" w:hAnsi="Arial" w:cs="Arial"/>
          <w:b/>
          <w:sz w:val="24"/>
          <w:lang w:val="en-US"/>
        </w:rPr>
        <w:t>3</w:t>
      </w:r>
      <w:r w:rsidR="00AC62F1" w:rsidRPr="006D20F4">
        <w:rPr>
          <w:rFonts w:ascii="Arial" w:hAnsi="Arial" w:cs="Arial"/>
          <w:b/>
          <w:sz w:val="24"/>
          <w:lang w:val="en-US"/>
        </w:rPr>
        <w:t xml:space="preserve">th - </w:t>
      </w:r>
      <w:r>
        <w:rPr>
          <w:rFonts w:ascii="Arial" w:hAnsi="Arial" w:cs="Arial"/>
          <w:b/>
          <w:sz w:val="24"/>
          <w:lang w:val="en-US"/>
        </w:rPr>
        <w:t>17</w:t>
      </w:r>
      <w:r w:rsidR="00AC62F1" w:rsidRPr="006D20F4">
        <w:rPr>
          <w:rFonts w:ascii="Arial" w:hAnsi="Arial" w:cs="Arial"/>
          <w:b/>
          <w:sz w:val="24"/>
          <w:lang w:val="en-US"/>
        </w:rPr>
        <w:t xml:space="preserve">th </w:t>
      </w:r>
      <w:r>
        <w:rPr>
          <w:rFonts w:ascii="Arial" w:hAnsi="Arial" w:cs="Arial"/>
          <w:b/>
          <w:sz w:val="24"/>
          <w:lang w:val="en-US"/>
        </w:rPr>
        <w:t>February</w:t>
      </w:r>
      <w:r w:rsidR="00AC62F1" w:rsidRPr="006D20F4">
        <w:rPr>
          <w:rFonts w:ascii="Arial" w:hAnsi="Arial" w:cs="Arial"/>
          <w:b/>
          <w:sz w:val="24"/>
          <w:lang w:val="en-US"/>
        </w:rPr>
        <w:t xml:space="preserve"> 2017</w:t>
      </w:r>
    </w:p>
    <w:p w14:paraId="4CEEFEAB" w14:textId="77777777" w:rsidR="00AC62F1" w:rsidRPr="006D20F4" w:rsidRDefault="00AC62F1" w:rsidP="00AC62F1">
      <w:pPr>
        <w:tabs>
          <w:tab w:val="left" w:pos="1985"/>
        </w:tabs>
        <w:spacing w:after="0"/>
        <w:jc w:val="both"/>
        <w:rPr>
          <w:rFonts w:ascii="Arial" w:hAnsi="Arial" w:cs="Arial"/>
          <w:b/>
          <w:sz w:val="24"/>
        </w:rPr>
      </w:pPr>
    </w:p>
    <w:p w14:paraId="07ACCB5A"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B01FE63" w14:textId="021CB5BC"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맑은 고딕" w:hAnsi="Arial" w:cs="Arial" w:hint="eastAsia"/>
          <w:b/>
          <w:sz w:val="24"/>
          <w:lang w:val="en-US" w:eastAsia="ko-KR"/>
        </w:rPr>
        <w:tab/>
      </w:r>
      <w:r w:rsidR="00DE1333" w:rsidRPr="00DE1333">
        <w:rPr>
          <w:rFonts w:ascii="Arial" w:hAnsi="Arial" w:cs="Arial"/>
          <w:b/>
          <w:sz w:val="24"/>
        </w:rPr>
        <w:t>On multi-TRP and multi-panel transmission</w:t>
      </w:r>
    </w:p>
    <w:p w14:paraId="6688C267" w14:textId="1F8C02E6"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321457">
        <w:rPr>
          <w:rFonts w:ascii="Arial" w:hAnsi="Arial" w:cs="Arial"/>
          <w:b/>
          <w:sz w:val="24"/>
          <w:lang w:val="en-US"/>
        </w:rPr>
        <w:t>8.1.2.1.</w:t>
      </w:r>
      <w:r w:rsidR="00DE1333">
        <w:rPr>
          <w:rFonts w:ascii="Arial" w:hAnsi="Arial" w:cs="Arial"/>
          <w:b/>
          <w:sz w:val="24"/>
          <w:lang w:val="en-US"/>
        </w:rPr>
        <w:t>6</w:t>
      </w:r>
    </w:p>
    <w:p w14:paraId="2796CA3A"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5ED8E09F" w14:textId="77777777" w:rsidR="002A4EFE" w:rsidRDefault="002A4EFE" w:rsidP="009B2261">
      <w:pPr>
        <w:pStyle w:val="Heading1"/>
        <w:rPr>
          <w:lang w:val="en-US" w:eastAsia="zh-CN"/>
        </w:rPr>
      </w:pPr>
      <w:r w:rsidRPr="00FA5962">
        <w:rPr>
          <w:lang w:val="en-US"/>
        </w:rPr>
        <w:t>Introduction</w:t>
      </w:r>
    </w:p>
    <w:p w14:paraId="412E0D87" w14:textId="3F0AADF4" w:rsidR="009B2261" w:rsidRDefault="00D4793D" w:rsidP="009B2261">
      <w:pPr>
        <w:ind w:firstLine="284"/>
        <w:jc w:val="both"/>
        <w:rPr>
          <w:sz w:val="22"/>
          <w:szCs w:val="22"/>
        </w:rPr>
      </w:pPr>
      <w:r>
        <w:rPr>
          <w:sz w:val="22"/>
          <w:szCs w:val="22"/>
        </w:rPr>
        <w:t>In RAN</w:t>
      </w:r>
      <w:r w:rsidR="00A27580" w:rsidRPr="00A27580">
        <w:rPr>
          <w:sz w:val="22"/>
          <w:szCs w:val="22"/>
          <w:lang w:val="en-US"/>
        </w:rPr>
        <w:t>1</w:t>
      </w:r>
      <w:r w:rsidR="00321457">
        <w:rPr>
          <w:sz w:val="22"/>
          <w:szCs w:val="22"/>
        </w:rPr>
        <w:t xml:space="preserve"> </w:t>
      </w:r>
      <w:r w:rsidR="00465412">
        <w:rPr>
          <w:sz w:val="22"/>
          <w:szCs w:val="22"/>
        </w:rPr>
        <w:t xml:space="preserve">#87 meeting, Nov. 2016 </w:t>
      </w:r>
      <w:r w:rsidR="00465412">
        <w:rPr>
          <w:sz w:val="22"/>
          <w:szCs w:val="22"/>
        </w:rPr>
        <w:fldChar w:fldCharType="begin"/>
      </w:r>
      <w:r w:rsidR="00465412">
        <w:rPr>
          <w:sz w:val="22"/>
          <w:szCs w:val="22"/>
        </w:rPr>
        <w:instrText xml:space="preserve"> REF _Ref465669131 \r \h </w:instrText>
      </w:r>
      <w:r w:rsidR="00465412">
        <w:rPr>
          <w:sz w:val="22"/>
          <w:szCs w:val="22"/>
        </w:rPr>
      </w:r>
      <w:r w:rsidR="00465412">
        <w:rPr>
          <w:sz w:val="22"/>
          <w:szCs w:val="22"/>
        </w:rPr>
        <w:fldChar w:fldCharType="separate"/>
      </w:r>
      <w:r w:rsidR="00465412">
        <w:rPr>
          <w:sz w:val="22"/>
          <w:szCs w:val="22"/>
        </w:rPr>
        <w:t>[1]</w:t>
      </w:r>
      <w:r w:rsidR="00465412">
        <w:rPr>
          <w:sz w:val="22"/>
          <w:szCs w:val="22"/>
        </w:rPr>
        <w:fldChar w:fldCharType="end"/>
      </w:r>
      <w:r w:rsidR="00465412">
        <w:rPr>
          <w:sz w:val="22"/>
          <w:szCs w:val="22"/>
        </w:rPr>
        <w:t xml:space="preserve"> and </w:t>
      </w:r>
      <w:r w:rsidR="00321457">
        <w:rPr>
          <w:sz w:val="22"/>
          <w:szCs w:val="22"/>
        </w:rPr>
        <w:t>NR Adhoc, Jan. 2017</w:t>
      </w:r>
      <w:r w:rsidR="00465412">
        <w:rPr>
          <w:sz w:val="22"/>
          <w:szCs w:val="22"/>
        </w:rPr>
        <w:t xml:space="preserve"> </w:t>
      </w:r>
      <w:r w:rsidR="00465412">
        <w:rPr>
          <w:sz w:val="22"/>
          <w:szCs w:val="22"/>
        </w:rPr>
        <w:fldChar w:fldCharType="begin"/>
      </w:r>
      <w:r w:rsidR="00465412">
        <w:rPr>
          <w:sz w:val="22"/>
          <w:szCs w:val="22"/>
        </w:rPr>
        <w:instrText xml:space="preserve"> REF _Ref473467689 \r \h </w:instrText>
      </w:r>
      <w:r w:rsidR="00465412">
        <w:rPr>
          <w:sz w:val="22"/>
          <w:szCs w:val="22"/>
        </w:rPr>
      </w:r>
      <w:r w:rsidR="00465412">
        <w:rPr>
          <w:sz w:val="22"/>
          <w:szCs w:val="22"/>
        </w:rPr>
        <w:fldChar w:fldCharType="separate"/>
      </w:r>
      <w:r w:rsidR="00465412">
        <w:rPr>
          <w:sz w:val="22"/>
          <w:szCs w:val="22"/>
        </w:rPr>
        <w:t>[2]</w:t>
      </w:r>
      <w:r w:rsidR="00465412">
        <w:rPr>
          <w:sz w:val="22"/>
          <w:szCs w:val="22"/>
        </w:rPr>
        <w:fldChar w:fldCharType="end"/>
      </w:r>
      <w:r w:rsidR="00321457">
        <w:rPr>
          <w:sz w:val="22"/>
          <w:szCs w:val="22"/>
        </w:rPr>
        <w:t>,</w:t>
      </w:r>
      <w:r w:rsidR="001E67AB">
        <w:rPr>
          <w:sz w:val="22"/>
          <w:szCs w:val="22"/>
        </w:rPr>
        <w:t xml:space="preserve"> the following agreement was made </w:t>
      </w:r>
      <w:r w:rsidR="00626C01">
        <w:rPr>
          <w:sz w:val="22"/>
          <w:szCs w:val="22"/>
        </w:rPr>
        <w:t>for</w:t>
      </w:r>
      <w:r w:rsidR="002A3A02">
        <w:rPr>
          <w:sz w:val="22"/>
          <w:szCs w:val="22"/>
        </w:rPr>
        <w:t xml:space="preserve"> NR</w:t>
      </w:r>
      <w:r w:rsidR="00E1619A">
        <w:rPr>
          <w:sz w:val="22"/>
          <w:szCs w:val="22"/>
        </w:rPr>
        <w:t>:</w:t>
      </w:r>
    </w:p>
    <w:p w14:paraId="77F5C6F4" w14:textId="77777777" w:rsidR="003267AB" w:rsidRPr="00DE063A" w:rsidRDefault="003267AB" w:rsidP="003267AB">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p>
    <w:p w14:paraId="2ADE7D45" w14:textId="77777777" w:rsidR="003267AB" w:rsidRPr="00DE063A" w:rsidRDefault="003267AB" w:rsidP="003267AB">
      <w:pPr>
        <w:numPr>
          <w:ilvl w:val="0"/>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34789902"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 xml:space="preserve">Should consider both uniform and non-uniform array </w:t>
      </w:r>
    </w:p>
    <w:p w14:paraId="1192AC82"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42F0B558"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Should consider different inter-panel phase calibration cases</w:t>
      </w:r>
    </w:p>
    <w:p w14:paraId="2769BAB3"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FFS QCL related aspects</w:t>
      </w:r>
    </w:p>
    <w:p w14:paraId="1E2C34AE" w14:textId="77777777" w:rsidR="003267AB" w:rsidRPr="00DE063A" w:rsidRDefault="003267AB" w:rsidP="003267AB">
      <w:pPr>
        <w:numPr>
          <w:ilvl w:val="0"/>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20EDADE9"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59358E0C"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76974A5B" w14:textId="77777777" w:rsidR="003267AB" w:rsidRPr="00DE063A" w:rsidRDefault="003267AB" w:rsidP="003267AB">
      <w:pPr>
        <w:numPr>
          <w:ilvl w:val="1"/>
          <w:numId w:val="27"/>
        </w:numPr>
        <w:overflowPunct/>
        <w:autoSpaceDE/>
        <w:autoSpaceDN/>
        <w:adjustRightInd/>
        <w:spacing w:after="0"/>
        <w:textAlignment w:val="auto"/>
        <w:rPr>
          <w:rFonts w:eastAsia="MS Mincho"/>
          <w:iCs/>
          <w:lang w:val="en-US" w:eastAsia="ja-JP"/>
        </w:rPr>
      </w:pPr>
      <w:r w:rsidRPr="00DE063A">
        <w:rPr>
          <w:rFonts w:eastAsia="MS Mincho"/>
          <w:iCs/>
          <w:lang w:eastAsia="ja-JP"/>
        </w:rPr>
        <w:t>Should consider different inter-panel phase calibration cases</w:t>
      </w:r>
    </w:p>
    <w:p w14:paraId="250C89C2" w14:textId="77777777" w:rsidR="003267AB" w:rsidRDefault="003267AB" w:rsidP="003267AB">
      <w:pPr>
        <w:snapToGrid w:val="0"/>
      </w:pPr>
      <w:r w:rsidRPr="009115D2">
        <w:rPr>
          <w:rFonts w:eastAsia="MS Mincho" w:hint="eastAsia"/>
          <w:b/>
          <w:highlight w:val="green"/>
          <w:u w:val="single"/>
          <w:lang w:eastAsia="ja-JP"/>
        </w:rPr>
        <w:t>Agreements:</w:t>
      </w:r>
    </w:p>
    <w:p w14:paraId="6D0DA553" w14:textId="77777777" w:rsidR="003267AB" w:rsidRPr="00CC7FFD" w:rsidRDefault="003267AB" w:rsidP="003267AB">
      <w:pPr>
        <w:numPr>
          <w:ilvl w:val="0"/>
          <w:numId w:val="26"/>
        </w:numPr>
        <w:overflowPunct/>
        <w:autoSpaceDE/>
        <w:autoSpaceDN/>
        <w:adjustRightInd/>
        <w:spacing w:after="0"/>
        <w:textAlignment w:val="auto"/>
        <w:rPr>
          <w:rFonts w:eastAsia="MS Mincho"/>
          <w:lang w:val="en-US"/>
        </w:rPr>
      </w:pPr>
      <w:r w:rsidRPr="00CC7FFD">
        <w:rPr>
          <w:rFonts w:eastAsia="MS Mincho"/>
          <w:lang w:val="en-US"/>
        </w:rPr>
        <w:t>At least Type I CSI feedback should support multi-panel scenarios by choosing one of the two following alternatives:</w:t>
      </w:r>
    </w:p>
    <w:p w14:paraId="3F8C56CA" w14:textId="77777777" w:rsidR="003267AB" w:rsidRPr="00CC7FFD" w:rsidRDefault="003267AB" w:rsidP="003267AB">
      <w:pPr>
        <w:numPr>
          <w:ilvl w:val="1"/>
          <w:numId w:val="26"/>
        </w:numPr>
        <w:overflowPunct/>
        <w:autoSpaceDE/>
        <w:autoSpaceDN/>
        <w:adjustRightInd/>
        <w:spacing w:after="0"/>
        <w:textAlignment w:val="auto"/>
        <w:rPr>
          <w:rFonts w:eastAsia="MS Mincho"/>
          <w:lang w:val="en-US"/>
        </w:rPr>
      </w:pPr>
      <w:r w:rsidRPr="00CC7FFD">
        <w:rPr>
          <w:rFonts w:eastAsia="MS Mincho"/>
          <w:lang w:val="en-US"/>
        </w:rPr>
        <w:t>Alt1: only wideband co-phasing factor across panels</w:t>
      </w:r>
    </w:p>
    <w:p w14:paraId="05EA641E" w14:textId="77777777" w:rsidR="003267AB" w:rsidRPr="00CC7FFD" w:rsidRDefault="003267AB" w:rsidP="003267AB">
      <w:pPr>
        <w:numPr>
          <w:ilvl w:val="1"/>
          <w:numId w:val="26"/>
        </w:numPr>
        <w:overflowPunct/>
        <w:autoSpaceDE/>
        <w:autoSpaceDN/>
        <w:adjustRightInd/>
        <w:spacing w:after="0"/>
        <w:textAlignment w:val="auto"/>
        <w:rPr>
          <w:rFonts w:eastAsia="MS Mincho"/>
          <w:lang w:val="en-US"/>
        </w:rPr>
      </w:pPr>
      <w:r w:rsidRPr="00CC7FFD">
        <w:rPr>
          <w:rFonts w:eastAsia="MS Mincho"/>
          <w:lang w:val="en-US"/>
        </w:rPr>
        <w:t xml:space="preserve">Alt2: wideband and subband co-phasing factor across panels </w:t>
      </w:r>
    </w:p>
    <w:p w14:paraId="0C0F997C" w14:textId="77777777" w:rsidR="003267AB" w:rsidRPr="00CC7FFD" w:rsidRDefault="003267AB" w:rsidP="003267AB">
      <w:pPr>
        <w:numPr>
          <w:ilvl w:val="0"/>
          <w:numId w:val="26"/>
        </w:numPr>
        <w:overflowPunct/>
        <w:autoSpaceDE/>
        <w:autoSpaceDN/>
        <w:adjustRightInd/>
        <w:spacing w:after="0"/>
        <w:textAlignment w:val="auto"/>
        <w:rPr>
          <w:rFonts w:eastAsia="MS Mincho"/>
          <w:lang w:val="en-US"/>
        </w:rPr>
      </w:pPr>
      <w:r w:rsidRPr="00CC7FFD">
        <w:rPr>
          <w:rFonts w:eastAsia="MS Mincho"/>
          <w:lang w:val="en-US"/>
        </w:rPr>
        <w:t>At least the following criteria should be used:</w:t>
      </w:r>
    </w:p>
    <w:p w14:paraId="4D7FE191" w14:textId="77777777" w:rsidR="003267AB" w:rsidRPr="00CC7FFD" w:rsidRDefault="003267AB" w:rsidP="003267AB">
      <w:pPr>
        <w:numPr>
          <w:ilvl w:val="1"/>
          <w:numId w:val="26"/>
        </w:numPr>
        <w:overflowPunct/>
        <w:autoSpaceDE/>
        <w:autoSpaceDN/>
        <w:adjustRightInd/>
        <w:spacing w:after="0"/>
        <w:textAlignment w:val="auto"/>
        <w:rPr>
          <w:rFonts w:eastAsia="MS Mincho"/>
          <w:lang w:val="en-US"/>
        </w:rPr>
      </w:pPr>
      <w:r w:rsidRPr="00CC7FFD">
        <w:rPr>
          <w:rFonts w:eastAsia="MS Mincho"/>
          <w:lang w:val="en-US"/>
        </w:rPr>
        <w:t>Performance-overhead tradeoff</w:t>
      </w:r>
    </w:p>
    <w:p w14:paraId="3DFD685E" w14:textId="77777777" w:rsidR="003267AB" w:rsidRPr="00CC7FFD" w:rsidRDefault="003267AB" w:rsidP="003267AB">
      <w:pPr>
        <w:numPr>
          <w:ilvl w:val="1"/>
          <w:numId w:val="26"/>
        </w:numPr>
        <w:overflowPunct/>
        <w:autoSpaceDE/>
        <w:autoSpaceDN/>
        <w:adjustRightInd/>
        <w:spacing w:after="0"/>
        <w:textAlignment w:val="auto"/>
        <w:rPr>
          <w:rFonts w:eastAsia="MS Mincho"/>
          <w:lang w:val="en-US"/>
        </w:rPr>
      </w:pPr>
      <w:r w:rsidRPr="00CC7FFD">
        <w:rPr>
          <w:rFonts w:eastAsia="MS Mincho"/>
          <w:lang w:val="en-US"/>
        </w:rPr>
        <w:t xml:space="preserve">Description of design goal, e.g. for channel compensation or hardware impairments  </w:t>
      </w:r>
    </w:p>
    <w:p w14:paraId="3D99BF2E" w14:textId="77777777" w:rsidR="003267AB" w:rsidRPr="00CC7FFD" w:rsidRDefault="003267AB" w:rsidP="003267AB">
      <w:pPr>
        <w:numPr>
          <w:ilvl w:val="0"/>
          <w:numId w:val="26"/>
        </w:numPr>
        <w:overflowPunct/>
        <w:autoSpaceDE/>
        <w:autoSpaceDN/>
        <w:adjustRightInd/>
        <w:spacing w:after="0"/>
        <w:textAlignment w:val="auto"/>
        <w:rPr>
          <w:rFonts w:eastAsia="MS Mincho"/>
          <w:lang w:val="en-US"/>
        </w:rPr>
      </w:pPr>
      <w:r w:rsidRPr="00CC7FFD">
        <w:rPr>
          <w:rFonts w:eastAsia="MS Mincho"/>
          <w:lang w:val="en-US"/>
        </w:rPr>
        <w:t>FFS: How to capture this feature (co-phasing factor across panels) in codebook design</w:t>
      </w:r>
    </w:p>
    <w:p w14:paraId="4E482A2B" w14:textId="77777777" w:rsidR="003267AB" w:rsidRPr="00CC7FFD" w:rsidRDefault="003267AB" w:rsidP="003267AB">
      <w:pPr>
        <w:numPr>
          <w:ilvl w:val="1"/>
          <w:numId w:val="26"/>
        </w:numPr>
        <w:overflowPunct/>
        <w:autoSpaceDE/>
        <w:autoSpaceDN/>
        <w:adjustRightInd/>
        <w:spacing w:after="0"/>
        <w:textAlignment w:val="auto"/>
        <w:rPr>
          <w:rFonts w:eastAsia="MS Mincho"/>
          <w:lang w:val="en-US"/>
        </w:rPr>
      </w:pPr>
      <w:r w:rsidRPr="00CC7FFD">
        <w:rPr>
          <w:rFonts w:eastAsia="MS Mincho"/>
          <w:lang w:val="en-US"/>
        </w:rPr>
        <w:t xml:space="preserve">Examples: in W3 with W1W2W3, W1W3W2 or W3W1W2 structure, </w:t>
      </w:r>
      <w:r w:rsidRPr="00CC7FFD">
        <w:t>W1W2 where multi-panel co-phasing is included in either W1 or W2</w:t>
      </w:r>
    </w:p>
    <w:p w14:paraId="764B12AB" w14:textId="77777777" w:rsidR="003267AB" w:rsidRDefault="003267AB" w:rsidP="003267AB">
      <w:pPr>
        <w:ind w:firstLine="284"/>
        <w:jc w:val="both"/>
        <w:rPr>
          <w:rFonts w:eastAsia="MS Mincho"/>
          <w:b/>
          <w:iCs/>
          <w:u w:val="single"/>
          <w:lang w:eastAsia="ja-JP"/>
        </w:rPr>
      </w:pPr>
      <w:r w:rsidRPr="00CC7FFD">
        <w:rPr>
          <w:rFonts w:eastAsia="MS Mincho"/>
          <w:lang w:val="en-US"/>
        </w:rPr>
        <w:t>Other examples are not precluded</w:t>
      </w:r>
    </w:p>
    <w:p w14:paraId="6F8C9EEE" w14:textId="77777777" w:rsidR="003267AB" w:rsidRDefault="003267AB" w:rsidP="003267AB">
      <w:pPr>
        <w:ind w:firstLine="284"/>
        <w:jc w:val="both"/>
        <w:rPr>
          <w:rFonts w:eastAsia="MS Mincho"/>
          <w:b/>
          <w:iCs/>
          <w:u w:val="single"/>
          <w:lang w:eastAsia="ja-JP"/>
        </w:rPr>
      </w:pPr>
    </w:p>
    <w:p w14:paraId="5089675A" w14:textId="00B9F086" w:rsidR="00F05208" w:rsidRPr="001E67AB" w:rsidRDefault="001E67AB" w:rsidP="003267AB">
      <w:pPr>
        <w:ind w:firstLine="284"/>
        <w:jc w:val="both"/>
        <w:rPr>
          <w:sz w:val="22"/>
          <w:szCs w:val="22"/>
        </w:rPr>
      </w:pPr>
      <w:r>
        <w:rPr>
          <w:sz w:val="22"/>
          <w:szCs w:val="22"/>
        </w:rPr>
        <w:t>In this contribution</w:t>
      </w:r>
      <w:r w:rsidR="00321457">
        <w:rPr>
          <w:sz w:val="22"/>
          <w:szCs w:val="22"/>
        </w:rPr>
        <w:t>,</w:t>
      </w:r>
      <w:r w:rsidR="00A53FEC">
        <w:rPr>
          <w:sz w:val="22"/>
          <w:szCs w:val="22"/>
        </w:rPr>
        <w:t xml:space="preserve"> </w:t>
      </w:r>
      <w:r w:rsidR="00615816">
        <w:rPr>
          <w:sz w:val="22"/>
          <w:szCs w:val="22"/>
        </w:rPr>
        <w:t>we discuss multi-TRP and multi-panel transmission</w:t>
      </w:r>
      <w:r w:rsidR="00C8567D">
        <w:rPr>
          <w:sz w:val="22"/>
          <w:szCs w:val="22"/>
        </w:rPr>
        <w:t xml:space="preserve">. </w:t>
      </w:r>
    </w:p>
    <w:p w14:paraId="424ECEF2" w14:textId="77777777" w:rsidR="00166618" w:rsidRDefault="00626C01" w:rsidP="00166618">
      <w:pPr>
        <w:pStyle w:val="Heading1"/>
      </w:pPr>
      <w:r>
        <w:t>Discussion</w:t>
      </w:r>
      <w:r w:rsidR="00A53FEC">
        <w:tab/>
      </w:r>
    </w:p>
    <w:p w14:paraId="1FDE30AE" w14:textId="21AFD710" w:rsidR="001674FA" w:rsidRDefault="001674FA" w:rsidP="000C4B5C">
      <w:pPr>
        <w:ind w:firstLine="284"/>
        <w:jc w:val="both"/>
        <w:rPr>
          <w:sz w:val="22"/>
          <w:szCs w:val="22"/>
          <w:lang w:val="en-US"/>
        </w:rPr>
      </w:pPr>
      <w:r>
        <w:rPr>
          <w:sz w:val="22"/>
          <w:szCs w:val="22"/>
          <w:lang w:val="en-US"/>
        </w:rPr>
        <w:t xml:space="preserve">In </w:t>
      </w:r>
      <w:r>
        <w:rPr>
          <w:sz w:val="22"/>
          <w:szCs w:val="22"/>
          <w:lang w:val="en-US"/>
        </w:rPr>
        <w:fldChar w:fldCharType="begin"/>
      </w:r>
      <w:r>
        <w:rPr>
          <w:sz w:val="22"/>
          <w:szCs w:val="22"/>
          <w:lang w:val="en-US"/>
        </w:rPr>
        <w:instrText xml:space="preserve"> REF _Ref473469766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 we provided our view on NR MIMO operation scenario as follows.</w:t>
      </w:r>
    </w:p>
    <w:p w14:paraId="3E25D44C" w14:textId="77777777" w:rsidR="009D0FA1" w:rsidRDefault="009D0FA1" w:rsidP="000C4B5C">
      <w:pPr>
        <w:ind w:firstLine="284"/>
        <w:jc w:val="both"/>
        <w:rPr>
          <w:sz w:val="22"/>
          <w:szCs w:val="22"/>
          <w:lang w:val="en-US"/>
        </w:rPr>
      </w:pPr>
    </w:p>
    <w:p w14:paraId="4C4E348F" w14:textId="77777777" w:rsidR="009D0FA1" w:rsidRDefault="009D0FA1" w:rsidP="000C4B5C">
      <w:pPr>
        <w:ind w:firstLine="284"/>
        <w:jc w:val="both"/>
        <w:rPr>
          <w:sz w:val="22"/>
          <w:szCs w:val="22"/>
          <w:lang w:val="en-US"/>
        </w:rPr>
      </w:pPr>
    </w:p>
    <w:p w14:paraId="6F4340B1" w14:textId="77777777" w:rsidR="009D0FA1" w:rsidRDefault="009D0FA1" w:rsidP="000C4B5C">
      <w:pPr>
        <w:ind w:firstLine="284"/>
        <w:jc w:val="both"/>
        <w:rPr>
          <w:sz w:val="22"/>
          <w:szCs w:val="22"/>
          <w:lang w:val="en-US"/>
        </w:rPr>
      </w:pPr>
    </w:p>
    <w:p w14:paraId="0215B1FA" w14:textId="77777777" w:rsidR="009D0FA1" w:rsidRDefault="009D0FA1" w:rsidP="000C4B5C">
      <w:pPr>
        <w:ind w:firstLine="284"/>
        <w:jc w:val="both"/>
        <w:rPr>
          <w:sz w:val="22"/>
          <w:szCs w:val="22"/>
          <w:lang w:val="en-US"/>
        </w:rPr>
      </w:pPr>
    </w:p>
    <w:tbl>
      <w:tblPr>
        <w:tblStyle w:val="TableGrid"/>
        <w:tblW w:w="10463"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71"/>
        <w:gridCol w:w="1795"/>
        <w:gridCol w:w="1800"/>
        <w:gridCol w:w="1887"/>
        <w:gridCol w:w="1935"/>
        <w:gridCol w:w="1875"/>
      </w:tblGrid>
      <w:tr w:rsidR="001674FA" w14:paraId="2FDF16D9" w14:textId="77777777" w:rsidTr="009D0FA1">
        <w:trPr>
          <w:trHeight w:val="242"/>
          <w:jc w:val="center"/>
        </w:trPr>
        <w:tc>
          <w:tcPr>
            <w:tcW w:w="1171" w:type="dxa"/>
            <w:tcBorders>
              <w:top w:val="nil"/>
              <w:bottom w:val="single" w:sz="4" w:space="0" w:color="auto"/>
            </w:tcBorders>
            <w:shd w:val="clear" w:color="auto" w:fill="CCFFFF"/>
          </w:tcPr>
          <w:p w14:paraId="01289FF2" w14:textId="77777777" w:rsidR="001674FA" w:rsidRPr="00733B1F" w:rsidRDefault="001674FA" w:rsidP="00F55AF5">
            <w:pPr>
              <w:overflowPunct/>
              <w:spacing w:before="0" w:after="0" w:line="240" w:lineRule="auto"/>
              <w:jc w:val="center"/>
              <w:textAlignment w:val="auto"/>
              <w:rPr>
                <w:b/>
                <w:sz w:val="22"/>
                <w:szCs w:val="22"/>
                <w:lang w:eastAsia="zh-CN"/>
              </w:rPr>
            </w:pPr>
            <w:r w:rsidRPr="00733B1F">
              <w:rPr>
                <w:rFonts w:ascii="Calibri" w:hAnsi="Calibri" w:cs="Calibri"/>
                <w:b/>
                <w:color w:val="000000"/>
                <w:sz w:val="16"/>
                <w:szCs w:val="12"/>
                <w:lang w:val="en-US" w:eastAsia="zh-CN"/>
              </w:rPr>
              <w:lastRenderedPageBreak/>
              <w:t>Single-Point SM SU-MIMO</w:t>
            </w:r>
          </w:p>
        </w:tc>
        <w:tc>
          <w:tcPr>
            <w:tcW w:w="1795" w:type="dxa"/>
            <w:tcBorders>
              <w:top w:val="nil"/>
              <w:bottom w:val="single" w:sz="4" w:space="0" w:color="auto"/>
            </w:tcBorders>
            <w:shd w:val="clear" w:color="auto" w:fill="CCFFFF"/>
          </w:tcPr>
          <w:p w14:paraId="0E8CBCA4" w14:textId="77777777" w:rsidR="001674FA" w:rsidRPr="00733B1F" w:rsidRDefault="001674FA" w:rsidP="00F55AF5">
            <w:pPr>
              <w:overflowPunct/>
              <w:spacing w:before="0" w:after="0" w:line="240" w:lineRule="auto"/>
              <w:jc w:val="center"/>
              <w:textAlignment w:val="auto"/>
              <w:rPr>
                <w:b/>
                <w:sz w:val="22"/>
                <w:szCs w:val="22"/>
                <w:lang w:eastAsia="zh-CN"/>
              </w:rPr>
            </w:pPr>
            <w:r w:rsidRPr="00733B1F">
              <w:rPr>
                <w:rFonts w:ascii="Calibri" w:hAnsi="Calibri" w:cs="Calibri"/>
                <w:b/>
                <w:color w:val="000000"/>
                <w:sz w:val="16"/>
                <w:szCs w:val="12"/>
                <w:lang w:val="en-US" w:eastAsia="zh-CN"/>
              </w:rPr>
              <w:t>Single-Point Higher order SM SU-MIMO</w:t>
            </w:r>
          </w:p>
        </w:tc>
        <w:tc>
          <w:tcPr>
            <w:tcW w:w="1800" w:type="dxa"/>
            <w:tcBorders>
              <w:top w:val="nil"/>
              <w:bottom w:val="single" w:sz="4" w:space="0" w:color="auto"/>
            </w:tcBorders>
            <w:shd w:val="clear" w:color="auto" w:fill="CCFFFF"/>
          </w:tcPr>
          <w:p w14:paraId="482D9C1F" w14:textId="77777777" w:rsidR="001674FA" w:rsidRPr="00733B1F" w:rsidRDefault="001674FA" w:rsidP="00F55AF5">
            <w:pPr>
              <w:spacing w:before="0" w:after="0" w:line="240" w:lineRule="auto"/>
              <w:jc w:val="center"/>
              <w:rPr>
                <w:b/>
                <w:sz w:val="22"/>
                <w:szCs w:val="22"/>
                <w:lang w:eastAsia="zh-CN"/>
              </w:rPr>
            </w:pPr>
            <w:r w:rsidRPr="00733B1F">
              <w:rPr>
                <w:rFonts w:ascii="Calibri" w:hAnsi="Calibri" w:cs="Calibri"/>
                <w:b/>
                <w:color w:val="000000"/>
                <w:sz w:val="16"/>
                <w:szCs w:val="12"/>
                <w:lang w:val="en-US" w:eastAsia="zh-CN"/>
              </w:rPr>
              <w:t xml:space="preserve">Single-Point </w:t>
            </w:r>
            <w:r>
              <w:rPr>
                <w:rFonts w:ascii="Calibri" w:hAnsi="Calibri" w:cs="Calibri"/>
                <w:b/>
                <w:color w:val="000000"/>
                <w:sz w:val="16"/>
                <w:szCs w:val="12"/>
                <w:lang w:val="en-US" w:eastAsia="zh-CN"/>
              </w:rPr>
              <w:t>Diversity</w:t>
            </w:r>
            <w:r w:rsidRPr="00733B1F">
              <w:rPr>
                <w:rFonts w:ascii="Calibri" w:hAnsi="Calibri" w:cs="Calibri"/>
                <w:b/>
                <w:color w:val="000000"/>
                <w:sz w:val="16"/>
                <w:szCs w:val="12"/>
                <w:lang w:val="en-US" w:eastAsia="zh-CN"/>
              </w:rPr>
              <w:t xml:space="preserve"> SU-MIMO</w:t>
            </w:r>
          </w:p>
        </w:tc>
        <w:tc>
          <w:tcPr>
            <w:tcW w:w="1887" w:type="dxa"/>
            <w:tcBorders>
              <w:top w:val="nil"/>
              <w:bottom w:val="single" w:sz="4" w:space="0" w:color="auto"/>
            </w:tcBorders>
            <w:shd w:val="clear" w:color="auto" w:fill="CCFFFF"/>
          </w:tcPr>
          <w:p w14:paraId="18CB2D9D" w14:textId="77777777" w:rsidR="001674FA" w:rsidRPr="00733B1F" w:rsidRDefault="001674FA" w:rsidP="00F55AF5">
            <w:pPr>
              <w:spacing w:before="0" w:after="0" w:line="240" w:lineRule="auto"/>
              <w:jc w:val="center"/>
              <w:rPr>
                <w:b/>
                <w:sz w:val="22"/>
                <w:szCs w:val="22"/>
                <w:lang w:eastAsia="zh-CN"/>
              </w:rPr>
            </w:pPr>
            <w:r w:rsidRPr="00733B1F">
              <w:rPr>
                <w:rFonts w:ascii="Calibri" w:hAnsi="Calibri" w:cs="Calibri"/>
                <w:b/>
                <w:color w:val="000000"/>
                <w:sz w:val="16"/>
                <w:szCs w:val="12"/>
                <w:lang w:val="en-US" w:eastAsia="zh-CN"/>
              </w:rPr>
              <w:t>Single-Point MU-MIMO</w:t>
            </w:r>
          </w:p>
        </w:tc>
        <w:tc>
          <w:tcPr>
            <w:tcW w:w="1935" w:type="dxa"/>
            <w:tcBorders>
              <w:top w:val="nil"/>
              <w:bottom w:val="single" w:sz="4" w:space="0" w:color="auto"/>
            </w:tcBorders>
            <w:shd w:val="clear" w:color="auto" w:fill="CCFFFF"/>
          </w:tcPr>
          <w:p w14:paraId="45A1A1D2" w14:textId="77777777" w:rsidR="001674FA" w:rsidRPr="00733B1F" w:rsidRDefault="001674FA" w:rsidP="00F55AF5">
            <w:pPr>
              <w:spacing w:before="0" w:after="0" w:line="240" w:lineRule="auto"/>
              <w:jc w:val="center"/>
              <w:rPr>
                <w:b/>
                <w:sz w:val="22"/>
                <w:szCs w:val="22"/>
                <w:lang w:eastAsia="zh-CN"/>
              </w:rPr>
            </w:pPr>
            <w:r w:rsidRPr="00733B1F">
              <w:rPr>
                <w:rFonts w:ascii="Calibri" w:hAnsi="Calibri" w:cs="Calibri"/>
                <w:b/>
                <w:color w:val="000000"/>
                <w:sz w:val="16"/>
                <w:szCs w:val="12"/>
                <w:lang w:val="en-US" w:eastAsia="zh-CN"/>
              </w:rPr>
              <w:t>Multi-Point Higher order SM SU-MIMO</w:t>
            </w:r>
          </w:p>
        </w:tc>
        <w:tc>
          <w:tcPr>
            <w:tcW w:w="1875" w:type="dxa"/>
            <w:tcBorders>
              <w:top w:val="nil"/>
              <w:bottom w:val="single" w:sz="4" w:space="0" w:color="auto"/>
            </w:tcBorders>
            <w:shd w:val="clear" w:color="auto" w:fill="CCFFFF"/>
          </w:tcPr>
          <w:p w14:paraId="64C9E18F" w14:textId="77777777" w:rsidR="001674FA" w:rsidRPr="00733B1F" w:rsidRDefault="001674FA" w:rsidP="00F55AF5">
            <w:pPr>
              <w:spacing w:before="0" w:after="0" w:line="240" w:lineRule="auto"/>
              <w:jc w:val="center"/>
              <w:rPr>
                <w:b/>
                <w:sz w:val="22"/>
                <w:szCs w:val="22"/>
                <w:lang w:eastAsia="zh-CN"/>
              </w:rPr>
            </w:pPr>
            <w:r>
              <w:rPr>
                <w:rFonts w:ascii="Calibri" w:hAnsi="Calibri" w:cs="Calibri"/>
                <w:b/>
                <w:color w:val="000000"/>
                <w:sz w:val="16"/>
                <w:szCs w:val="12"/>
                <w:lang w:val="en-US" w:eastAsia="zh-CN"/>
              </w:rPr>
              <w:t>Multi</w:t>
            </w:r>
            <w:r w:rsidRPr="00733B1F">
              <w:rPr>
                <w:rFonts w:ascii="Calibri" w:hAnsi="Calibri" w:cs="Calibri"/>
                <w:b/>
                <w:color w:val="000000"/>
                <w:sz w:val="16"/>
                <w:szCs w:val="12"/>
                <w:lang w:val="en-US" w:eastAsia="zh-CN"/>
              </w:rPr>
              <w:t xml:space="preserve">-Point </w:t>
            </w:r>
            <w:r>
              <w:rPr>
                <w:rFonts w:ascii="Calibri" w:hAnsi="Calibri" w:cs="Calibri"/>
                <w:b/>
                <w:color w:val="000000"/>
                <w:sz w:val="16"/>
                <w:szCs w:val="12"/>
                <w:lang w:val="en-US" w:eastAsia="zh-CN"/>
              </w:rPr>
              <w:t>Diversity</w:t>
            </w:r>
            <w:r w:rsidRPr="00BA590C">
              <w:rPr>
                <w:rFonts w:ascii="Calibri" w:hAnsi="Calibri" w:cs="Calibri"/>
                <w:b/>
                <w:color w:val="000000"/>
                <w:sz w:val="16"/>
                <w:szCs w:val="12"/>
                <w:lang w:val="en-US" w:eastAsia="zh-CN"/>
              </w:rPr>
              <w:t xml:space="preserve"> </w:t>
            </w:r>
            <w:r w:rsidRPr="00733B1F">
              <w:rPr>
                <w:rFonts w:ascii="Calibri" w:hAnsi="Calibri" w:cs="Calibri"/>
                <w:b/>
                <w:color w:val="000000"/>
                <w:sz w:val="16"/>
                <w:szCs w:val="12"/>
                <w:lang w:val="en-US" w:eastAsia="zh-CN"/>
              </w:rPr>
              <w:t>SU-MIMO</w:t>
            </w:r>
          </w:p>
        </w:tc>
      </w:tr>
      <w:tr w:rsidR="001674FA" w14:paraId="4841284E" w14:textId="77777777" w:rsidTr="009D0FA1">
        <w:trPr>
          <w:trHeight w:val="2189"/>
          <w:jc w:val="center"/>
        </w:trPr>
        <w:tc>
          <w:tcPr>
            <w:tcW w:w="1171" w:type="dxa"/>
            <w:tcBorders>
              <w:top w:val="single" w:sz="4" w:space="0" w:color="auto"/>
            </w:tcBorders>
          </w:tcPr>
          <w:p w14:paraId="1C7C4BE4" w14:textId="77777777" w:rsidR="001674FA" w:rsidRDefault="001674FA" w:rsidP="00F55AF5"/>
          <w:p w14:paraId="67782120" w14:textId="77777777" w:rsidR="001674FA" w:rsidRDefault="001674FA" w:rsidP="00F55AF5">
            <w:r>
              <w:object w:dxaOrig="1021" w:dyaOrig="1590" w14:anchorId="5CC3F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69.6pt" o:ole="">
                  <v:imagedata r:id="rId13" o:title=""/>
                </v:shape>
                <o:OLEObject Type="Embed" ProgID="Visio.Drawing.15" ShapeID="_x0000_i1025" DrawAspect="Content" ObjectID="_1547541811" r:id="rId14"/>
              </w:object>
            </w:r>
          </w:p>
        </w:tc>
        <w:tc>
          <w:tcPr>
            <w:tcW w:w="1795" w:type="dxa"/>
            <w:tcBorders>
              <w:top w:val="single" w:sz="4" w:space="0" w:color="auto"/>
            </w:tcBorders>
          </w:tcPr>
          <w:p w14:paraId="069BA46A" w14:textId="77777777" w:rsidR="001674FA" w:rsidRDefault="001674FA" w:rsidP="00F55AF5">
            <w:r>
              <w:object w:dxaOrig="1801" w:dyaOrig="2131" w14:anchorId="653A4893">
                <v:shape id="_x0000_i1026" type="#_x0000_t75" style="width:78.6pt;height:91.8pt" o:ole="">
                  <v:imagedata r:id="rId15" o:title=""/>
                </v:shape>
                <o:OLEObject Type="Embed" ProgID="Visio.Drawing.15" ShapeID="_x0000_i1026" DrawAspect="Content" ObjectID="_1547541812" r:id="rId16"/>
              </w:object>
            </w:r>
          </w:p>
        </w:tc>
        <w:tc>
          <w:tcPr>
            <w:tcW w:w="1800" w:type="dxa"/>
            <w:tcBorders>
              <w:top w:val="single" w:sz="4" w:space="0" w:color="auto"/>
            </w:tcBorders>
          </w:tcPr>
          <w:p w14:paraId="1BFF3D8B" w14:textId="77777777" w:rsidR="001674FA" w:rsidRDefault="001674FA" w:rsidP="00F55AF5">
            <w:r>
              <w:object w:dxaOrig="1801" w:dyaOrig="2131" w14:anchorId="07FF0F77">
                <v:shape id="_x0000_i1027" type="#_x0000_t75" style="width:78.6pt;height:91.8pt" o:ole="">
                  <v:imagedata r:id="rId17" o:title=""/>
                </v:shape>
                <o:OLEObject Type="Embed" ProgID="Visio.Drawing.15" ShapeID="_x0000_i1027" DrawAspect="Content" ObjectID="_1547541813" r:id="rId18"/>
              </w:object>
            </w:r>
          </w:p>
        </w:tc>
        <w:tc>
          <w:tcPr>
            <w:tcW w:w="1887" w:type="dxa"/>
            <w:tcBorders>
              <w:top w:val="single" w:sz="4" w:space="0" w:color="auto"/>
            </w:tcBorders>
          </w:tcPr>
          <w:p w14:paraId="29E8B877" w14:textId="77777777" w:rsidR="001674FA" w:rsidRDefault="001674FA" w:rsidP="00F55AF5"/>
          <w:p w14:paraId="5FF98532" w14:textId="77777777" w:rsidR="001674FA" w:rsidRDefault="001674FA" w:rsidP="00F55AF5">
            <w:r>
              <w:object w:dxaOrig="1846" w:dyaOrig="1665" w14:anchorId="5F00F676">
                <v:shape id="_x0000_i1028" type="#_x0000_t75" style="width:81pt;height:73.2pt" o:ole="">
                  <v:imagedata r:id="rId19" o:title=""/>
                </v:shape>
                <o:OLEObject Type="Embed" ProgID="Visio.Drawing.15" ShapeID="_x0000_i1028" DrawAspect="Content" ObjectID="_1547541814" r:id="rId20"/>
              </w:object>
            </w:r>
          </w:p>
        </w:tc>
        <w:tc>
          <w:tcPr>
            <w:tcW w:w="1935" w:type="dxa"/>
            <w:tcBorders>
              <w:top w:val="single" w:sz="4" w:space="0" w:color="auto"/>
            </w:tcBorders>
          </w:tcPr>
          <w:p w14:paraId="0277B273" w14:textId="77777777" w:rsidR="001674FA" w:rsidRDefault="001674FA" w:rsidP="00F55AF5"/>
          <w:p w14:paraId="45058CBD" w14:textId="77777777" w:rsidR="001674FA" w:rsidRDefault="001674FA" w:rsidP="00F55AF5">
            <w:r>
              <w:object w:dxaOrig="1891" w:dyaOrig="1561" w14:anchorId="42FBE97B">
                <v:shape id="_x0000_i1029" type="#_x0000_t75" style="width:85.8pt;height:70.2pt" o:ole="">
                  <v:imagedata r:id="rId21" o:title=""/>
                </v:shape>
                <o:OLEObject Type="Embed" ProgID="Visio.Drawing.15" ShapeID="_x0000_i1029" DrawAspect="Content" ObjectID="_1547541815" r:id="rId22"/>
              </w:object>
            </w:r>
          </w:p>
        </w:tc>
        <w:tc>
          <w:tcPr>
            <w:tcW w:w="1875" w:type="dxa"/>
            <w:tcBorders>
              <w:top w:val="single" w:sz="4" w:space="0" w:color="auto"/>
            </w:tcBorders>
          </w:tcPr>
          <w:p w14:paraId="00F519E4" w14:textId="77777777" w:rsidR="001674FA" w:rsidRDefault="001674FA" w:rsidP="00F55AF5"/>
          <w:p w14:paraId="55EEE12C" w14:textId="77777777" w:rsidR="001674FA" w:rsidRDefault="001674FA" w:rsidP="00E47817">
            <w:pPr>
              <w:keepNext/>
            </w:pPr>
            <w:r>
              <w:object w:dxaOrig="1891" w:dyaOrig="1561" w14:anchorId="5538DAA4">
                <v:shape id="_x0000_i1030" type="#_x0000_t75" style="width:82.8pt;height:69pt" o:ole="">
                  <v:imagedata r:id="rId23" o:title=""/>
                </v:shape>
                <o:OLEObject Type="Embed" ProgID="Visio.Drawing.15" ShapeID="_x0000_i1030" DrawAspect="Content" ObjectID="_1547541816" r:id="rId24"/>
              </w:object>
            </w:r>
          </w:p>
        </w:tc>
      </w:tr>
    </w:tbl>
    <w:p w14:paraId="29D92CE1" w14:textId="43E4C091" w:rsidR="00E47817" w:rsidRDefault="00E47817" w:rsidP="00E478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47817">
        <w:t>Envisioned DL/UL transmission scenarios for NR MIMO technology</w:t>
      </w:r>
    </w:p>
    <w:p w14:paraId="32AA6F2E" w14:textId="06190AE4" w:rsidR="00E47817" w:rsidRDefault="00F55AF5" w:rsidP="00F55AF5">
      <w:pPr>
        <w:ind w:firstLine="360"/>
        <w:jc w:val="both"/>
        <w:rPr>
          <w:sz w:val="22"/>
          <w:szCs w:val="22"/>
          <w:lang w:eastAsia="zh-CN"/>
        </w:rPr>
      </w:pPr>
      <w:r>
        <w:rPr>
          <w:sz w:val="22"/>
          <w:szCs w:val="22"/>
        </w:rPr>
        <w:t xml:space="preserve">First mode of operation is single stream SU-MIMO. In this scenario, not only single panel at the TRP but also multi panels (deployed at same or different TRP) can be utilized for the data transmission to one UE. This mode of operation is very important to cover coverage limited scenario. Single point SM SU-MIMO, single point diversity SU-MIMO or multi-point diversity SU-MIMO should be supported for this mode of operation. In this mode of operation, </w:t>
      </w:r>
      <w:r>
        <w:rPr>
          <w:sz w:val="22"/>
          <w:szCs w:val="22"/>
          <w:lang w:eastAsia="zh-CN"/>
        </w:rPr>
        <w:t xml:space="preserve">high gain / narrow beam (i.e. single narrow beam) transmission can be provided for coverage limited UEs by using the same beamforming and joint precoding across TRP antenna panels. It is worth note that even for single point transmission, the </w:t>
      </w:r>
      <w:r w:rsidR="00E47817">
        <w:rPr>
          <w:sz w:val="22"/>
          <w:szCs w:val="22"/>
          <w:lang w:eastAsia="zh-CN"/>
        </w:rPr>
        <w:t xml:space="preserve">number of beams for reception at UE </w:t>
      </w:r>
      <w:r>
        <w:rPr>
          <w:sz w:val="22"/>
          <w:szCs w:val="22"/>
          <w:lang w:eastAsia="zh-CN"/>
        </w:rPr>
        <w:t>can be more than one</w:t>
      </w:r>
      <w:r w:rsidR="00E47817">
        <w:rPr>
          <w:sz w:val="22"/>
          <w:szCs w:val="22"/>
          <w:lang w:eastAsia="zh-CN"/>
        </w:rPr>
        <w:t xml:space="preserve">. This is due to </w:t>
      </w:r>
      <w:r w:rsidR="00591A0D">
        <w:rPr>
          <w:sz w:val="22"/>
          <w:szCs w:val="22"/>
          <w:lang w:eastAsia="zh-CN"/>
        </w:rPr>
        <w:t>multiple</w:t>
      </w:r>
      <w:r w:rsidR="00E47817">
        <w:rPr>
          <w:sz w:val="22"/>
          <w:szCs w:val="22"/>
          <w:lang w:eastAsia="zh-CN"/>
        </w:rPr>
        <w:t xml:space="preserve"> panels at UE, </w:t>
      </w:r>
      <w:r w:rsidR="00591A0D">
        <w:rPr>
          <w:sz w:val="22"/>
          <w:szCs w:val="22"/>
          <w:lang w:eastAsia="zh-CN"/>
        </w:rPr>
        <w:t>whose</w:t>
      </w:r>
      <w:r w:rsidR="00E47817">
        <w:rPr>
          <w:sz w:val="22"/>
          <w:szCs w:val="22"/>
          <w:lang w:eastAsia="zh-CN"/>
        </w:rPr>
        <w:t xml:space="preserve"> </w:t>
      </w:r>
      <w:r w:rsidR="00362C47">
        <w:rPr>
          <w:sz w:val="22"/>
          <w:szCs w:val="22"/>
          <w:lang w:eastAsia="zh-CN"/>
        </w:rPr>
        <w:t>boresight</w:t>
      </w:r>
      <w:r w:rsidR="00E47817">
        <w:rPr>
          <w:sz w:val="22"/>
          <w:szCs w:val="22"/>
          <w:lang w:eastAsia="zh-CN"/>
        </w:rPr>
        <w:t xml:space="preserve"> angle </w:t>
      </w:r>
      <w:r w:rsidR="009D0FA1">
        <w:rPr>
          <w:sz w:val="22"/>
          <w:szCs w:val="22"/>
          <w:lang w:eastAsia="zh-CN"/>
        </w:rPr>
        <w:t>may</w:t>
      </w:r>
      <w:r w:rsidR="00E47817">
        <w:rPr>
          <w:sz w:val="22"/>
          <w:szCs w:val="22"/>
          <w:lang w:eastAsia="zh-CN"/>
        </w:rPr>
        <w:t xml:space="preserve"> be </w:t>
      </w:r>
      <w:r w:rsidR="00362C47">
        <w:rPr>
          <w:sz w:val="22"/>
          <w:szCs w:val="22"/>
          <w:lang w:eastAsia="zh-CN"/>
        </w:rPr>
        <w:t>different each other</w:t>
      </w:r>
      <w:r w:rsidR="00E47817">
        <w:rPr>
          <w:sz w:val="22"/>
          <w:szCs w:val="22"/>
          <w:lang w:eastAsia="zh-CN"/>
        </w:rPr>
        <w:t xml:space="preserve"> to cover all spatial angle. In this case, the corresponding number of beams at TRP also </w:t>
      </w:r>
      <w:r w:rsidR="009D0FA1">
        <w:rPr>
          <w:sz w:val="22"/>
          <w:szCs w:val="22"/>
          <w:lang w:eastAsia="zh-CN"/>
        </w:rPr>
        <w:t>may</w:t>
      </w:r>
      <w:r w:rsidR="00E47817">
        <w:rPr>
          <w:sz w:val="22"/>
          <w:szCs w:val="22"/>
          <w:lang w:eastAsia="zh-CN"/>
        </w:rPr>
        <w:t xml:space="preserve"> be more than one. </w:t>
      </w:r>
      <w:r w:rsidR="00362C47">
        <w:rPr>
          <w:sz w:val="22"/>
          <w:szCs w:val="22"/>
          <w:lang w:eastAsia="zh-CN"/>
        </w:rPr>
        <w:t>And thus, in addition to phase compensation (co-phasing between different panels), it is beneficial to apply different beams for different panels</w:t>
      </w:r>
      <w:r w:rsidR="009D0FA1">
        <w:rPr>
          <w:sz w:val="22"/>
          <w:szCs w:val="22"/>
          <w:lang w:eastAsia="zh-CN"/>
        </w:rPr>
        <w:t xml:space="preserve"> otherwise not all antennas are used for data transmission</w:t>
      </w:r>
      <w:r w:rsidR="00362C47">
        <w:rPr>
          <w:sz w:val="22"/>
          <w:szCs w:val="22"/>
          <w:lang w:eastAsia="zh-CN"/>
        </w:rPr>
        <w:t>.</w:t>
      </w:r>
    </w:p>
    <w:p w14:paraId="072578CC" w14:textId="6BD2A7C9" w:rsidR="00E47817" w:rsidRDefault="00591A0D" w:rsidP="00591A0D">
      <w:pPr>
        <w:ind w:firstLine="360"/>
        <w:jc w:val="center"/>
        <w:rPr>
          <w:sz w:val="22"/>
          <w:szCs w:val="22"/>
          <w:lang w:eastAsia="zh-CN"/>
        </w:rPr>
      </w:pPr>
      <w:r>
        <w:object w:dxaOrig="5544" w:dyaOrig="3660" w14:anchorId="02E6D053">
          <v:shape id="_x0000_i1031" type="#_x0000_t75" style="width:245.4pt;height:135pt" o:ole="">
            <v:imagedata r:id="rId25" o:title=""/>
          </v:shape>
          <o:OLEObject Type="Embed" ProgID="Visio.Drawing.15" ShapeID="_x0000_i1031" DrawAspect="Content" ObjectID="_1547541817" r:id="rId26"/>
        </w:object>
      </w:r>
    </w:p>
    <w:p w14:paraId="0847CA71" w14:textId="678E7781" w:rsidR="00E47817" w:rsidRDefault="00E47817" w:rsidP="00E4781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Example of </w:t>
      </w:r>
      <w:r w:rsidRPr="00E47817">
        <w:t>multiple panel, multiple beams for single stream transmission</w:t>
      </w:r>
    </w:p>
    <w:p w14:paraId="6FAE6B41" w14:textId="76B99921" w:rsidR="00B66DE0" w:rsidRDefault="00D27FDB" w:rsidP="00B66DE0">
      <w:pPr>
        <w:ind w:firstLine="360"/>
        <w:jc w:val="both"/>
        <w:rPr>
          <w:b/>
          <w:i/>
          <w:sz w:val="22"/>
          <w:szCs w:val="22"/>
          <w:lang w:eastAsia="zh-CN"/>
        </w:rPr>
      </w:pPr>
      <w:r>
        <w:rPr>
          <w:b/>
          <w:i/>
          <w:sz w:val="22"/>
          <w:szCs w:val="22"/>
          <w:lang w:eastAsia="zh-CN"/>
        </w:rPr>
        <w:t>Observation</w:t>
      </w:r>
      <w:r w:rsidRPr="00D27FDB">
        <w:rPr>
          <w:b/>
          <w:i/>
          <w:sz w:val="22"/>
          <w:szCs w:val="22"/>
          <w:lang w:eastAsia="zh-CN"/>
        </w:rPr>
        <w:t xml:space="preserve"> 1. </w:t>
      </w:r>
      <w:r>
        <w:rPr>
          <w:b/>
          <w:i/>
          <w:sz w:val="22"/>
          <w:szCs w:val="22"/>
          <w:lang w:eastAsia="zh-CN"/>
        </w:rPr>
        <w:t xml:space="preserve">Different beam pair link </w:t>
      </w:r>
      <w:r w:rsidR="009D0FA1">
        <w:rPr>
          <w:b/>
          <w:i/>
          <w:sz w:val="22"/>
          <w:szCs w:val="22"/>
          <w:lang w:eastAsia="zh-CN"/>
        </w:rPr>
        <w:t>may</w:t>
      </w:r>
      <w:r w:rsidR="00B66DE0">
        <w:rPr>
          <w:b/>
          <w:i/>
          <w:sz w:val="22"/>
          <w:szCs w:val="22"/>
          <w:lang w:eastAsia="zh-CN"/>
        </w:rPr>
        <w:t xml:space="preserve"> be applied for different panels to maximize SNR in rank-1 SU-MIMO operation.</w:t>
      </w:r>
      <w:r w:rsidR="0038399B">
        <w:rPr>
          <w:b/>
          <w:i/>
          <w:sz w:val="22"/>
          <w:szCs w:val="22"/>
          <w:lang w:eastAsia="zh-CN"/>
        </w:rPr>
        <w:t xml:space="preserve"> This mode of operation is similar to coherent JT. </w:t>
      </w:r>
    </w:p>
    <w:p w14:paraId="1CD91843" w14:textId="59E78B8D" w:rsidR="00D27FDB" w:rsidRDefault="00D27FDB" w:rsidP="00B66DE0">
      <w:pPr>
        <w:ind w:firstLine="360"/>
        <w:jc w:val="both"/>
        <w:rPr>
          <w:sz w:val="22"/>
          <w:szCs w:val="22"/>
        </w:rPr>
      </w:pPr>
      <w:r w:rsidRPr="00D27FDB">
        <w:rPr>
          <w:b/>
          <w:i/>
          <w:sz w:val="22"/>
          <w:szCs w:val="22"/>
          <w:lang w:eastAsia="zh-CN"/>
        </w:rPr>
        <w:t xml:space="preserve"> </w:t>
      </w:r>
      <w:r w:rsidR="00B66DE0">
        <w:rPr>
          <w:sz w:val="22"/>
          <w:szCs w:val="22"/>
        </w:rPr>
        <w:t xml:space="preserve">Second mode of operation is </w:t>
      </w:r>
      <w:r w:rsidR="0038399B">
        <w:rPr>
          <w:sz w:val="22"/>
          <w:szCs w:val="22"/>
        </w:rPr>
        <w:t>multi</w:t>
      </w:r>
      <w:r w:rsidR="00B66DE0">
        <w:rPr>
          <w:sz w:val="22"/>
          <w:szCs w:val="22"/>
        </w:rPr>
        <w:t xml:space="preserve"> stream SU-MIMO. </w:t>
      </w:r>
      <w:r w:rsidR="0038399B">
        <w:rPr>
          <w:sz w:val="22"/>
          <w:szCs w:val="22"/>
        </w:rPr>
        <w:t>In this scenario also, not only single panel at TRP but also multi panels (deployed at same or different TRP</w:t>
      </w:r>
      <w:r w:rsidR="007D70AF">
        <w:rPr>
          <w:sz w:val="22"/>
          <w:szCs w:val="22"/>
        </w:rPr>
        <w:t>) can be utilized for the data transmission to one UE. Single point SM SU-MIMO, single point higher order SM SU-MIMO, m</w:t>
      </w:r>
      <w:r w:rsidR="007D70AF" w:rsidRPr="007D70AF">
        <w:rPr>
          <w:sz w:val="22"/>
          <w:szCs w:val="22"/>
        </w:rPr>
        <w:t>ulti-</w:t>
      </w:r>
      <w:r w:rsidR="007D70AF">
        <w:rPr>
          <w:sz w:val="22"/>
          <w:szCs w:val="22"/>
        </w:rPr>
        <w:t>p</w:t>
      </w:r>
      <w:r w:rsidR="007D70AF" w:rsidRPr="007D70AF">
        <w:rPr>
          <w:sz w:val="22"/>
          <w:szCs w:val="22"/>
        </w:rPr>
        <w:t xml:space="preserve">oint </w:t>
      </w:r>
      <w:r w:rsidR="007D70AF">
        <w:rPr>
          <w:sz w:val="22"/>
          <w:szCs w:val="22"/>
        </w:rPr>
        <w:t>h</w:t>
      </w:r>
      <w:r w:rsidR="007D70AF" w:rsidRPr="007D70AF">
        <w:rPr>
          <w:sz w:val="22"/>
          <w:szCs w:val="22"/>
        </w:rPr>
        <w:t>igher order SM SU-MIMO</w:t>
      </w:r>
      <w:r w:rsidR="007D70AF">
        <w:rPr>
          <w:sz w:val="22"/>
          <w:szCs w:val="22"/>
        </w:rPr>
        <w:t xml:space="preserve"> should be supported for this mode of operation. To improve the peak data rate of the UE, different beam selection for different panel should be supported. This is due to the rank of channel with a single beam is reduced as the number of antennas for data transmission is increased. In order to secure higher rank channel, different signal can be sent to different cluster/beam directions. </w:t>
      </w:r>
    </w:p>
    <w:p w14:paraId="77DB5E6D" w14:textId="13E0BB97" w:rsidR="007D70AF" w:rsidRDefault="007D70AF" w:rsidP="007D70AF">
      <w:pPr>
        <w:ind w:firstLine="360"/>
        <w:jc w:val="both"/>
        <w:rPr>
          <w:b/>
          <w:i/>
          <w:sz w:val="22"/>
          <w:szCs w:val="22"/>
          <w:lang w:eastAsia="zh-CN"/>
        </w:rPr>
      </w:pPr>
      <w:r>
        <w:rPr>
          <w:b/>
          <w:i/>
          <w:sz w:val="22"/>
          <w:szCs w:val="22"/>
          <w:lang w:eastAsia="zh-CN"/>
        </w:rPr>
        <w:t>Observation</w:t>
      </w:r>
      <w:r w:rsidRPr="00D27FDB">
        <w:rPr>
          <w:b/>
          <w:i/>
          <w:sz w:val="22"/>
          <w:szCs w:val="22"/>
          <w:lang w:eastAsia="zh-CN"/>
        </w:rPr>
        <w:t xml:space="preserve"> </w:t>
      </w:r>
      <w:r>
        <w:rPr>
          <w:b/>
          <w:i/>
          <w:sz w:val="22"/>
          <w:szCs w:val="22"/>
          <w:lang w:eastAsia="zh-CN"/>
        </w:rPr>
        <w:t>2</w:t>
      </w:r>
      <w:r w:rsidRPr="00D27FDB">
        <w:rPr>
          <w:b/>
          <w:i/>
          <w:sz w:val="22"/>
          <w:szCs w:val="22"/>
          <w:lang w:eastAsia="zh-CN"/>
        </w:rPr>
        <w:t xml:space="preserve">. </w:t>
      </w:r>
      <w:r>
        <w:rPr>
          <w:b/>
          <w:i/>
          <w:sz w:val="22"/>
          <w:szCs w:val="22"/>
          <w:lang w:eastAsia="zh-CN"/>
        </w:rPr>
        <w:t xml:space="preserve">Different beam pair link should be applied for different panels to maximize data rate in higher rank SU-MIMO operation. This mode of operation is similar to non-coherent JT. </w:t>
      </w:r>
    </w:p>
    <w:p w14:paraId="22E18C92" w14:textId="08323F3F" w:rsidR="007D70AF" w:rsidRPr="00D27FDB" w:rsidRDefault="00DE3449" w:rsidP="00B66DE0">
      <w:pPr>
        <w:ind w:firstLine="360"/>
        <w:jc w:val="both"/>
        <w:rPr>
          <w:b/>
          <w:i/>
          <w:sz w:val="22"/>
          <w:szCs w:val="22"/>
          <w:lang w:eastAsia="zh-CN"/>
        </w:rPr>
      </w:pPr>
      <w:r>
        <w:rPr>
          <w:sz w:val="22"/>
          <w:szCs w:val="22"/>
        </w:rPr>
        <w:t xml:space="preserve">Third mode of operation is single point MU-MIMO. In this mode of operation, </w:t>
      </w:r>
      <w:r w:rsidR="002E6048">
        <w:rPr>
          <w:sz w:val="22"/>
          <w:szCs w:val="22"/>
        </w:rPr>
        <w:t xml:space="preserve">different UE </w:t>
      </w:r>
      <w:r w:rsidR="009D0FA1">
        <w:rPr>
          <w:sz w:val="22"/>
          <w:szCs w:val="22"/>
        </w:rPr>
        <w:t xml:space="preserve">may </w:t>
      </w:r>
      <w:r w:rsidR="002E6048">
        <w:rPr>
          <w:sz w:val="22"/>
          <w:szCs w:val="22"/>
        </w:rPr>
        <w:t>prefer different beam directions. Thus, different beam selection for different panel should be supported.</w:t>
      </w:r>
    </w:p>
    <w:p w14:paraId="5B697DEA" w14:textId="0209E5CF" w:rsidR="002E6048" w:rsidRDefault="002E6048" w:rsidP="002E6048">
      <w:pPr>
        <w:ind w:firstLine="360"/>
        <w:jc w:val="both"/>
        <w:rPr>
          <w:b/>
          <w:i/>
          <w:sz w:val="22"/>
          <w:szCs w:val="22"/>
          <w:lang w:eastAsia="zh-CN"/>
        </w:rPr>
      </w:pPr>
      <w:r>
        <w:rPr>
          <w:b/>
          <w:i/>
          <w:sz w:val="22"/>
          <w:szCs w:val="22"/>
          <w:lang w:eastAsia="zh-CN"/>
        </w:rPr>
        <w:lastRenderedPageBreak/>
        <w:t>Observation</w:t>
      </w:r>
      <w:r w:rsidRPr="00D27FDB">
        <w:rPr>
          <w:b/>
          <w:i/>
          <w:sz w:val="22"/>
          <w:szCs w:val="22"/>
          <w:lang w:eastAsia="zh-CN"/>
        </w:rPr>
        <w:t xml:space="preserve"> </w:t>
      </w:r>
      <w:r>
        <w:rPr>
          <w:b/>
          <w:i/>
          <w:sz w:val="22"/>
          <w:szCs w:val="22"/>
          <w:lang w:eastAsia="zh-CN"/>
        </w:rPr>
        <w:t>3</w:t>
      </w:r>
      <w:r w:rsidRPr="00D27FDB">
        <w:rPr>
          <w:b/>
          <w:i/>
          <w:sz w:val="22"/>
          <w:szCs w:val="22"/>
          <w:lang w:eastAsia="zh-CN"/>
        </w:rPr>
        <w:t xml:space="preserve">. </w:t>
      </w:r>
      <w:r>
        <w:rPr>
          <w:b/>
          <w:i/>
          <w:sz w:val="22"/>
          <w:szCs w:val="22"/>
          <w:lang w:eastAsia="zh-CN"/>
        </w:rPr>
        <w:t xml:space="preserve">Different beam pair link should be applied for different panels to support MU-MIMO operation. </w:t>
      </w:r>
    </w:p>
    <w:p w14:paraId="0FCF761E" w14:textId="697F7684" w:rsidR="00D27FDB" w:rsidRDefault="002E6048" w:rsidP="00F55AF5">
      <w:pPr>
        <w:ind w:firstLine="360"/>
        <w:jc w:val="both"/>
        <w:rPr>
          <w:sz w:val="22"/>
          <w:szCs w:val="22"/>
          <w:lang w:eastAsia="zh-CN"/>
        </w:rPr>
      </w:pPr>
      <w:r>
        <w:rPr>
          <w:sz w:val="22"/>
          <w:szCs w:val="22"/>
          <w:lang w:eastAsia="zh-CN"/>
        </w:rPr>
        <w:t>From all of operation scenario, we can conclude that it is beneficial to support different beam selection for different panel.</w:t>
      </w:r>
    </w:p>
    <w:p w14:paraId="4CE665C6" w14:textId="476B2A51" w:rsidR="00591A0D" w:rsidRPr="00D27FDB" w:rsidRDefault="00591A0D" w:rsidP="00F55AF5">
      <w:pPr>
        <w:ind w:firstLine="360"/>
        <w:jc w:val="both"/>
        <w:rPr>
          <w:b/>
          <w:i/>
          <w:sz w:val="22"/>
          <w:szCs w:val="22"/>
          <w:lang w:eastAsia="zh-CN"/>
        </w:rPr>
      </w:pPr>
      <w:r w:rsidRPr="00D27FDB">
        <w:rPr>
          <w:b/>
          <w:i/>
          <w:sz w:val="22"/>
          <w:szCs w:val="22"/>
          <w:lang w:eastAsia="zh-CN"/>
        </w:rPr>
        <w:t>Proposal. For multi-panel based transmission</w:t>
      </w:r>
      <w:r w:rsidR="002E6048">
        <w:rPr>
          <w:b/>
          <w:i/>
          <w:sz w:val="22"/>
          <w:szCs w:val="22"/>
          <w:lang w:eastAsia="zh-CN"/>
        </w:rPr>
        <w:t xml:space="preserve"> and reception</w:t>
      </w:r>
      <w:r w:rsidRPr="00D27FDB">
        <w:rPr>
          <w:b/>
          <w:i/>
          <w:sz w:val="22"/>
          <w:szCs w:val="22"/>
          <w:lang w:eastAsia="zh-CN"/>
        </w:rPr>
        <w:t xml:space="preserve">, NR supports different beam selection for different panel. </w:t>
      </w:r>
    </w:p>
    <w:p w14:paraId="63DD12F2" w14:textId="5483433A" w:rsidR="001674FA" w:rsidRDefault="00921D21" w:rsidP="00921D21">
      <w:pPr>
        <w:ind w:firstLine="284"/>
        <w:jc w:val="both"/>
        <w:rPr>
          <w:sz w:val="22"/>
          <w:szCs w:val="22"/>
          <w:lang w:eastAsia="zh-CN"/>
        </w:rPr>
      </w:pPr>
      <w:r>
        <w:rPr>
          <w:sz w:val="22"/>
          <w:szCs w:val="22"/>
          <w:lang w:eastAsia="zh-CN"/>
        </w:rPr>
        <w:t>In order to support aforementioned operation scenario, we should consider different beam selection for different panel in NR codebook design. In this case, whether data transmission is done by single TRP or multiple TRP can be transparent to UE, and thus NR can support all of transmission scheme with a single CSI feedback method.</w:t>
      </w:r>
    </w:p>
    <w:p w14:paraId="68F94BCB" w14:textId="4AAB20EC" w:rsidR="00921D21" w:rsidRDefault="00921D21" w:rsidP="0061267C">
      <w:pPr>
        <w:ind w:firstLine="360"/>
        <w:jc w:val="both"/>
        <w:rPr>
          <w:b/>
          <w:i/>
          <w:sz w:val="22"/>
          <w:szCs w:val="22"/>
          <w:lang w:eastAsia="zh-CN"/>
        </w:rPr>
      </w:pPr>
      <w:r>
        <w:rPr>
          <w:b/>
          <w:i/>
          <w:sz w:val="22"/>
          <w:szCs w:val="22"/>
          <w:lang w:eastAsia="zh-CN"/>
        </w:rPr>
        <w:t>Observation</w:t>
      </w:r>
      <w:r w:rsidRPr="00D27FDB">
        <w:rPr>
          <w:b/>
          <w:i/>
          <w:sz w:val="22"/>
          <w:szCs w:val="22"/>
          <w:lang w:eastAsia="zh-CN"/>
        </w:rPr>
        <w:t xml:space="preserve"> </w:t>
      </w:r>
      <w:r>
        <w:rPr>
          <w:b/>
          <w:i/>
          <w:sz w:val="22"/>
          <w:szCs w:val="22"/>
          <w:lang w:eastAsia="zh-CN"/>
        </w:rPr>
        <w:t xml:space="preserve">4. Multiple beam selection capability codebook </w:t>
      </w:r>
      <w:r w:rsidR="00362C47">
        <w:rPr>
          <w:b/>
          <w:i/>
          <w:sz w:val="22"/>
          <w:szCs w:val="22"/>
          <w:lang w:eastAsia="zh-CN"/>
        </w:rPr>
        <w:t xml:space="preserve">together with phase compensation between panels </w:t>
      </w:r>
      <w:r w:rsidR="0061267C">
        <w:rPr>
          <w:b/>
          <w:i/>
          <w:sz w:val="22"/>
          <w:szCs w:val="22"/>
          <w:lang w:eastAsia="zh-CN"/>
        </w:rPr>
        <w:t>is an</w:t>
      </w:r>
      <w:r>
        <w:rPr>
          <w:b/>
          <w:i/>
          <w:sz w:val="22"/>
          <w:szCs w:val="22"/>
          <w:lang w:eastAsia="zh-CN"/>
        </w:rPr>
        <w:t xml:space="preserve"> unified CSI feedback </w:t>
      </w:r>
      <w:r w:rsidR="0061267C">
        <w:rPr>
          <w:b/>
          <w:i/>
          <w:sz w:val="22"/>
          <w:szCs w:val="22"/>
          <w:lang w:eastAsia="zh-CN"/>
        </w:rPr>
        <w:t>which can support single point SM SU-MIMO, single point higher order SM SU-MIMO, single point diversity SU-MIMO, single point MU-MIMO, multi-point higher order SU-MIMO, and multi-point diversity SU-MIMO.</w:t>
      </w:r>
    </w:p>
    <w:p w14:paraId="19F9E55A" w14:textId="77777777" w:rsidR="003142D5" w:rsidRPr="00534451" w:rsidRDefault="003142D5" w:rsidP="003142D5">
      <w:pPr>
        <w:pStyle w:val="Heading1"/>
        <w:pBdr>
          <w:top w:val="single" w:sz="12" w:space="4" w:color="auto"/>
        </w:pBdr>
        <w:ind w:left="0" w:firstLine="0"/>
        <w:rPr>
          <w:rFonts w:cs="Arial"/>
          <w:lang w:val="en-US" w:eastAsia="zh-CN"/>
        </w:rPr>
      </w:pPr>
      <w:r>
        <w:rPr>
          <w:rFonts w:cs="Arial"/>
          <w:lang w:val="en-US"/>
        </w:rPr>
        <w:t xml:space="preserve">Summary </w:t>
      </w:r>
    </w:p>
    <w:p w14:paraId="22E05B2E" w14:textId="1C21B645" w:rsidR="009073AE" w:rsidRDefault="009073AE" w:rsidP="001D5EBC">
      <w:pPr>
        <w:ind w:firstLine="288"/>
        <w:rPr>
          <w:sz w:val="22"/>
          <w:szCs w:val="22"/>
        </w:rPr>
      </w:pPr>
      <w:r>
        <w:rPr>
          <w:sz w:val="22"/>
          <w:szCs w:val="22"/>
        </w:rPr>
        <w:t xml:space="preserve">In this contribution </w:t>
      </w:r>
      <w:r w:rsidR="00E219B6">
        <w:rPr>
          <w:sz w:val="22"/>
          <w:szCs w:val="22"/>
        </w:rPr>
        <w:t>we discussed multi-TRP and multi-panel transmission</w:t>
      </w:r>
      <w:r>
        <w:rPr>
          <w:sz w:val="22"/>
          <w:szCs w:val="22"/>
        </w:rPr>
        <w:t xml:space="preserve">.  </w:t>
      </w:r>
    </w:p>
    <w:p w14:paraId="1416B101" w14:textId="77777777" w:rsidR="009073AE" w:rsidRPr="00291776" w:rsidRDefault="009073AE" w:rsidP="001D5EBC">
      <w:pPr>
        <w:ind w:firstLine="288"/>
        <w:rPr>
          <w:sz w:val="22"/>
          <w:szCs w:val="22"/>
        </w:rPr>
      </w:pPr>
      <w:r w:rsidRPr="009073AE">
        <w:rPr>
          <w:sz w:val="22"/>
          <w:szCs w:val="22"/>
        </w:rPr>
        <w:t xml:space="preserve">The following </w:t>
      </w:r>
      <w:r w:rsidRPr="00291776">
        <w:rPr>
          <w:sz w:val="22"/>
          <w:szCs w:val="22"/>
        </w:rPr>
        <w:t>observations were made:</w:t>
      </w:r>
    </w:p>
    <w:p w14:paraId="22DAA246" w14:textId="77777777" w:rsidR="00E219B6" w:rsidRPr="00E219B6" w:rsidRDefault="00E219B6" w:rsidP="00E219B6">
      <w:pPr>
        <w:pStyle w:val="ListParagraph"/>
        <w:numPr>
          <w:ilvl w:val="0"/>
          <w:numId w:val="20"/>
        </w:numPr>
        <w:jc w:val="both"/>
        <w:rPr>
          <w:rFonts w:ascii="Times New Roman" w:hAnsi="Times New Roman"/>
          <w:b/>
          <w:i/>
          <w:lang w:eastAsia="zh-CN"/>
        </w:rPr>
      </w:pPr>
      <w:r w:rsidRPr="00E219B6">
        <w:rPr>
          <w:rFonts w:ascii="Times New Roman" w:hAnsi="Times New Roman"/>
          <w:b/>
          <w:i/>
          <w:lang w:eastAsia="zh-CN"/>
        </w:rPr>
        <w:t xml:space="preserve">Different beam pair link should be applied for different panels to maximize SNR in rank-1 SU-MIMO operation. This mode of operation is similar to coherent JT. </w:t>
      </w:r>
    </w:p>
    <w:p w14:paraId="0665524D" w14:textId="3BA9213E" w:rsidR="00C84908" w:rsidRPr="00E219B6" w:rsidRDefault="00E219B6" w:rsidP="00C84908">
      <w:pPr>
        <w:pStyle w:val="ListParagraph"/>
        <w:numPr>
          <w:ilvl w:val="0"/>
          <w:numId w:val="20"/>
        </w:numPr>
        <w:jc w:val="both"/>
        <w:rPr>
          <w:rFonts w:ascii="Times New Roman" w:hAnsi="Times New Roman"/>
          <w:i/>
        </w:rPr>
      </w:pPr>
      <w:r w:rsidRPr="00E219B6">
        <w:rPr>
          <w:rFonts w:ascii="Times New Roman" w:hAnsi="Times New Roman"/>
          <w:b/>
          <w:i/>
          <w:lang w:eastAsia="zh-CN"/>
        </w:rPr>
        <w:t>Different beam pair link should be applied for different panels to maximize data rate in higher rank SU-MIMO operation. This mode of operation is similar to non-coherent JT.</w:t>
      </w:r>
    </w:p>
    <w:p w14:paraId="60A6C253" w14:textId="77777777" w:rsidR="00E219B6" w:rsidRPr="00E219B6" w:rsidRDefault="00E219B6" w:rsidP="00E219B6">
      <w:pPr>
        <w:pStyle w:val="ListParagraph"/>
        <w:numPr>
          <w:ilvl w:val="0"/>
          <w:numId w:val="20"/>
        </w:numPr>
        <w:jc w:val="both"/>
        <w:rPr>
          <w:rFonts w:ascii="Times New Roman" w:hAnsi="Times New Roman"/>
          <w:b/>
          <w:i/>
          <w:lang w:eastAsia="zh-CN"/>
        </w:rPr>
      </w:pPr>
      <w:r w:rsidRPr="00E219B6">
        <w:rPr>
          <w:rFonts w:ascii="Times New Roman" w:hAnsi="Times New Roman"/>
          <w:b/>
          <w:i/>
          <w:lang w:eastAsia="zh-CN"/>
        </w:rPr>
        <w:t xml:space="preserve">Different beam pair link should be applied for different panels to support MU-MIMO operation. </w:t>
      </w:r>
    </w:p>
    <w:p w14:paraId="626D2448" w14:textId="2C4B850E" w:rsidR="00E219B6" w:rsidRPr="00E219B6" w:rsidRDefault="00E219B6" w:rsidP="00362C47">
      <w:pPr>
        <w:pStyle w:val="ListParagraph"/>
        <w:numPr>
          <w:ilvl w:val="0"/>
          <w:numId w:val="20"/>
        </w:numPr>
        <w:jc w:val="both"/>
        <w:rPr>
          <w:rFonts w:ascii="Times New Roman" w:hAnsi="Times New Roman"/>
          <w:i/>
        </w:rPr>
      </w:pPr>
      <w:r w:rsidRPr="00E219B6">
        <w:rPr>
          <w:rFonts w:ascii="Times New Roman" w:hAnsi="Times New Roman"/>
          <w:b/>
          <w:i/>
          <w:lang w:eastAsia="zh-CN"/>
        </w:rPr>
        <w:t xml:space="preserve">Multiple beam selection capability codebook </w:t>
      </w:r>
      <w:r w:rsidR="00362C47" w:rsidRPr="00362C47">
        <w:rPr>
          <w:rFonts w:ascii="Times New Roman" w:hAnsi="Times New Roman"/>
          <w:b/>
          <w:i/>
          <w:lang w:eastAsia="zh-CN"/>
        </w:rPr>
        <w:t xml:space="preserve">together with phase compensation between panels </w:t>
      </w:r>
      <w:r w:rsidRPr="00E219B6">
        <w:rPr>
          <w:rFonts w:ascii="Times New Roman" w:hAnsi="Times New Roman"/>
          <w:b/>
          <w:i/>
          <w:lang w:eastAsia="zh-CN"/>
        </w:rPr>
        <w:t>is an unified CSI feedback which can support single point SM SU-MIMO, single point higher order SM SU-MIMO, single point diversity SU-MIMO, single point MU-MIMO, multi-point higher order SU-MIMO, and multi-point diversity SU-MIMO.</w:t>
      </w:r>
    </w:p>
    <w:p w14:paraId="7813190E" w14:textId="77777777" w:rsidR="009073AE" w:rsidRPr="00291776" w:rsidRDefault="009073AE" w:rsidP="00291776">
      <w:pPr>
        <w:spacing w:before="180"/>
        <w:ind w:firstLine="288"/>
        <w:jc w:val="both"/>
      </w:pPr>
      <w:r w:rsidRPr="009073AE">
        <w:t>Based o</w:t>
      </w:r>
      <w:r w:rsidRPr="00291776">
        <w:t>n the observation</w:t>
      </w:r>
      <w:r w:rsidR="006F2C02">
        <w:t>s</w:t>
      </w:r>
      <w:r w:rsidRPr="00291776">
        <w:t xml:space="preserve"> the following proposal</w:t>
      </w:r>
      <w:r w:rsidR="006F2C02">
        <w:t>s</w:t>
      </w:r>
      <w:r w:rsidRPr="00291776">
        <w:t xml:space="preserve"> was made:</w:t>
      </w:r>
    </w:p>
    <w:p w14:paraId="31B5818C" w14:textId="6618B04E" w:rsidR="006F2C02" w:rsidRPr="00E219B6" w:rsidRDefault="00E219B6" w:rsidP="00291776">
      <w:pPr>
        <w:pStyle w:val="ListParagraph"/>
        <w:numPr>
          <w:ilvl w:val="0"/>
          <w:numId w:val="20"/>
        </w:numPr>
        <w:jc w:val="both"/>
        <w:rPr>
          <w:rFonts w:ascii="Times New Roman" w:hAnsi="Times New Roman"/>
          <w:i/>
        </w:rPr>
      </w:pPr>
      <w:r w:rsidRPr="00E219B6">
        <w:rPr>
          <w:rFonts w:ascii="Times New Roman" w:hAnsi="Times New Roman"/>
          <w:b/>
          <w:i/>
          <w:lang w:eastAsia="zh-CN"/>
        </w:rPr>
        <w:t>For multi-panel based transmission and reception, NR supports different beam selection for different panel.</w:t>
      </w:r>
    </w:p>
    <w:p w14:paraId="421883F7" w14:textId="77777777" w:rsidR="00E219B6" w:rsidRDefault="00E219B6" w:rsidP="00E219B6">
      <w:pPr>
        <w:ind w:left="360"/>
        <w:jc w:val="both"/>
        <w:rPr>
          <w:lang w:val="en-US"/>
        </w:rPr>
      </w:pPr>
    </w:p>
    <w:p w14:paraId="1B37B85F"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43A8C630" w14:textId="670ED1EB" w:rsidR="005E0BDB" w:rsidRDefault="002A3A02" w:rsidP="00465412">
      <w:pPr>
        <w:numPr>
          <w:ilvl w:val="0"/>
          <w:numId w:val="2"/>
        </w:numPr>
        <w:jc w:val="both"/>
        <w:rPr>
          <w:sz w:val="22"/>
          <w:lang w:eastAsia="zh-CN"/>
        </w:rPr>
      </w:pPr>
      <w:bookmarkStart w:id="1" w:name="_Ref450569520"/>
      <w:bookmarkStart w:id="2" w:name="_Ref465669131"/>
      <w:r w:rsidRPr="00166618">
        <w:rPr>
          <w:sz w:val="22"/>
          <w:lang w:eastAsia="zh-CN"/>
        </w:rPr>
        <w:t xml:space="preserve">Chairman’s notes, </w:t>
      </w:r>
      <w:bookmarkEnd w:id="1"/>
      <w:bookmarkEnd w:id="2"/>
      <w:r w:rsidR="00465412" w:rsidRPr="00465412">
        <w:rPr>
          <w:sz w:val="22"/>
          <w:lang w:eastAsia="zh-CN"/>
        </w:rPr>
        <w:t>3GPP TSG RAN WG1 Meeting #87</w:t>
      </w:r>
      <w:r w:rsidR="00D70F3A">
        <w:rPr>
          <w:sz w:val="22"/>
          <w:lang w:eastAsia="zh-CN"/>
        </w:rPr>
        <w:t xml:space="preserve">, </w:t>
      </w:r>
      <w:r w:rsidR="00465412" w:rsidRPr="00465412">
        <w:rPr>
          <w:sz w:val="22"/>
          <w:lang w:eastAsia="zh-CN"/>
        </w:rPr>
        <w:t>Reno, USA 14th – 18th November 2016</w:t>
      </w:r>
    </w:p>
    <w:p w14:paraId="5298195D" w14:textId="4E9AA351" w:rsidR="00465412" w:rsidRDefault="00465412" w:rsidP="00F55AF5">
      <w:pPr>
        <w:numPr>
          <w:ilvl w:val="0"/>
          <w:numId w:val="2"/>
        </w:numPr>
        <w:jc w:val="both"/>
        <w:rPr>
          <w:sz w:val="22"/>
          <w:lang w:eastAsia="zh-CN"/>
        </w:rPr>
      </w:pPr>
      <w:bookmarkStart w:id="3" w:name="_Ref473467689"/>
      <w:r w:rsidRPr="00465412">
        <w:rPr>
          <w:sz w:val="22"/>
          <w:lang w:eastAsia="zh-CN"/>
        </w:rPr>
        <w:t>Chairman’s notes, 3GPP TSG RAN WG1 Meeting NR Ad-Hoc, Spokane, USA, 16th – 20th January 2017</w:t>
      </w:r>
      <w:bookmarkEnd w:id="3"/>
    </w:p>
    <w:p w14:paraId="7729823B" w14:textId="785D2CD6" w:rsidR="001674FA" w:rsidRPr="00465412" w:rsidRDefault="001674FA" w:rsidP="00F55AF5">
      <w:pPr>
        <w:numPr>
          <w:ilvl w:val="0"/>
          <w:numId w:val="2"/>
        </w:numPr>
        <w:jc w:val="both"/>
        <w:rPr>
          <w:sz w:val="22"/>
          <w:lang w:eastAsia="zh-CN"/>
        </w:rPr>
      </w:pPr>
      <w:bookmarkStart w:id="4" w:name="_Ref473469766"/>
      <w:r>
        <w:rPr>
          <w:sz w:val="22"/>
          <w:lang w:eastAsia="zh-CN"/>
        </w:rPr>
        <w:t>R1-164188, Overview of multi-antenna schemes for new radio interface</w:t>
      </w:r>
      <w:r w:rsidR="00473F2C">
        <w:rPr>
          <w:sz w:val="22"/>
          <w:lang w:eastAsia="zh-CN"/>
        </w:rPr>
        <w:t>, Intel Corporation</w:t>
      </w:r>
      <w:r>
        <w:rPr>
          <w:sz w:val="22"/>
          <w:lang w:eastAsia="zh-CN"/>
        </w:rPr>
        <w:t>.</w:t>
      </w:r>
      <w:bookmarkEnd w:id="4"/>
    </w:p>
    <w:sectPr w:rsidR="001674FA" w:rsidRPr="00465412" w:rsidSect="00D9045F">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0A76C" w14:textId="77777777" w:rsidR="00EB1C74" w:rsidRDefault="00EB1C74">
      <w:r>
        <w:separator/>
      </w:r>
    </w:p>
  </w:endnote>
  <w:endnote w:type="continuationSeparator" w:id="0">
    <w:p w14:paraId="584DBFE3" w14:textId="77777777" w:rsidR="00EB1C74" w:rsidRDefault="00EB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E424" w14:textId="77777777" w:rsidR="00CD6D2B" w:rsidRDefault="00CD6D2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E3F611" w14:textId="77777777" w:rsidR="00CD6D2B" w:rsidRDefault="00CD6D2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EA68E" w14:textId="77777777" w:rsidR="00CD6D2B" w:rsidRDefault="00CD6D2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5C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5CF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F0DFE" w14:textId="77777777" w:rsidR="00EB1C74" w:rsidRDefault="00EB1C74">
      <w:r>
        <w:separator/>
      </w:r>
    </w:p>
  </w:footnote>
  <w:footnote w:type="continuationSeparator" w:id="0">
    <w:p w14:paraId="69B2BE7D" w14:textId="77777777" w:rsidR="00EB1C74" w:rsidRDefault="00EB1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D6EA" w14:textId="77777777" w:rsidR="00CD6D2B" w:rsidRDefault="00CD6D2B">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9506C3"/>
    <w:multiLevelType w:val="hybridMultilevel"/>
    <w:tmpl w:val="D9286A24"/>
    <w:lvl w:ilvl="0" w:tplc="7F2C29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
  </w:num>
  <w:num w:numId="4">
    <w:abstractNumId w:val="27"/>
  </w:num>
  <w:num w:numId="5">
    <w:abstractNumId w:val="5"/>
  </w:num>
  <w:num w:numId="6">
    <w:abstractNumId w:val="7"/>
  </w:num>
  <w:num w:numId="7">
    <w:abstractNumId w:val="6"/>
  </w:num>
  <w:num w:numId="8">
    <w:abstractNumId w:val="22"/>
  </w:num>
  <w:num w:numId="9">
    <w:abstractNumId w:val="14"/>
  </w:num>
  <w:num w:numId="10">
    <w:abstractNumId w:val="14"/>
  </w:num>
  <w:num w:numId="11">
    <w:abstractNumId w:val="14"/>
  </w:num>
  <w:num w:numId="12">
    <w:abstractNumId w:val="14"/>
  </w:num>
  <w:num w:numId="13">
    <w:abstractNumId w:val="15"/>
  </w:num>
  <w:num w:numId="14">
    <w:abstractNumId w:val="2"/>
  </w:num>
  <w:num w:numId="15">
    <w:abstractNumId w:val="10"/>
  </w:num>
  <w:num w:numId="16">
    <w:abstractNumId w:val="26"/>
  </w:num>
  <w:num w:numId="17">
    <w:abstractNumId w:val="17"/>
  </w:num>
  <w:num w:numId="18">
    <w:abstractNumId w:val="28"/>
  </w:num>
  <w:num w:numId="19">
    <w:abstractNumId w:val="8"/>
  </w:num>
  <w:num w:numId="20">
    <w:abstractNumId w:val="20"/>
  </w:num>
  <w:num w:numId="21">
    <w:abstractNumId w:val="19"/>
  </w:num>
  <w:num w:numId="22">
    <w:abstractNumId w:val="25"/>
  </w:num>
  <w:num w:numId="23">
    <w:abstractNumId w:val="21"/>
  </w:num>
  <w:num w:numId="24">
    <w:abstractNumId w:val="24"/>
  </w:num>
  <w:num w:numId="25">
    <w:abstractNumId w:val="16"/>
  </w:num>
  <w:num w:numId="26">
    <w:abstractNumId w:val="4"/>
  </w:num>
  <w:num w:numId="27">
    <w:abstractNumId w:val="18"/>
  </w:num>
  <w:num w:numId="28">
    <w:abstractNumId w:val="3"/>
  </w:num>
  <w:num w:numId="29">
    <w:abstractNumId w:val="9"/>
  </w:num>
  <w:num w:numId="30">
    <w:abstractNumId w:val="23"/>
  </w:num>
  <w:num w:numId="3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90D"/>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D90"/>
    <w:rsid w:val="00127DE2"/>
    <w:rsid w:val="00127F28"/>
    <w:rsid w:val="0013014D"/>
    <w:rsid w:val="001301E5"/>
    <w:rsid w:val="001302C8"/>
    <w:rsid w:val="00130519"/>
    <w:rsid w:val="00130595"/>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4F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048"/>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7AB"/>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338"/>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47"/>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99B"/>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289"/>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6D33"/>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12"/>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3F2C"/>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6D0"/>
    <w:rsid w:val="00583B29"/>
    <w:rsid w:val="00583C6C"/>
    <w:rsid w:val="00583E78"/>
    <w:rsid w:val="00584496"/>
    <w:rsid w:val="00585932"/>
    <w:rsid w:val="005859D4"/>
    <w:rsid w:val="00585C3A"/>
    <w:rsid w:val="00585EDE"/>
    <w:rsid w:val="0058628A"/>
    <w:rsid w:val="00586326"/>
    <w:rsid w:val="005863AF"/>
    <w:rsid w:val="00586897"/>
    <w:rsid w:val="00587117"/>
    <w:rsid w:val="0058759B"/>
    <w:rsid w:val="00587649"/>
    <w:rsid w:val="0058764D"/>
    <w:rsid w:val="00590203"/>
    <w:rsid w:val="00590BF6"/>
    <w:rsid w:val="00591777"/>
    <w:rsid w:val="00591A0D"/>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033"/>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53"/>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7C"/>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816"/>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CF6"/>
    <w:rsid w:val="00646556"/>
    <w:rsid w:val="006473FF"/>
    <w:rsid w:val="00647CB3"/>
    <w:rsid w:val="00647D60"/>
    <w:rsid w:val="00647DBB"/>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B35"/>
    <w:rsid w:val="00700E0D"/>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F70"/>
    <w:rsid w:val="007946F0"/>
    <w:rsid w:val="007947FB"/>
    <w:rsid w:val="00795299"/>
    <w:rsid w:val="007954AC"/>
    <w:rsid w:val="00795CA7"/>
    <w:rsid w:val="0079601B"/>
    <w:rsid w:val="007962E1"/>
    <w:rsid w:val="0079663F"/>
    <w:rsid w:val="00796F91"/>
    <w:rsid w:val="00797550"/>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0AF"/>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1736"/>
    <w:rsid w:val="008C18F0"/>
    <w:rsid w:val="008C2426"/>
    <w:rsid w:val="008C2453"/>
    <w:rsid w:val="008C26B4"/>
    <w:rsid w:val="008C28BA"/>
    <w:rsid w:val="008C3240"/>
    <w:rsid w:val="008C3519"/>
    <w:rsid w:val="008C4188"/>
    <w:rsid w:val="008C41EA"/>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D21"/>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8CE"/>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D15"/>
    <w:rsid w:val="009B3126"/>
    <w:rsid w:val="009B3221"/>
    <w:rsid w:val="009B346F"/>
    <w:rsid w:val="009B3669"/>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0FA1"/>
    <w:rsid w:val="009D189F"/>
    <w:rsid w:val="009D2118"/>
    <w:rsid w:val="009D22EA"/>
    <w:rsid w:val="009D2819"/>
    <w:rsid w:val="009D2A06"/>
    <w:rsid w:val="009D2C43"/>
    <w:rsid w:val="009D31C3"/>
    <w:rsid w:val="009D3CC0"/>
    <w:rsid w:val="009D3D45"/>
    <w:rsid w:val="009D41E1"/>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6BE"/>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2F3A"/>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5BE"/>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6DE0"/>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C4"/>
    <w:rsid w:val="00BD140B"/>
    <w:rsid w:val="00BD192E"/>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228"/>
    <w:rsid w:val="00CA2919"/>
    <w:rsid w:val="00CA2AA9"/>
    <w:rsid w:val="00CA2C56"/>
    <w:rsid w:val="00CA3291"/>
    <w:rsid w:val="00CA3503"/>
    <w:rsid w:val="00CA3CF5"/>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2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27FDB"/>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609"/>
    <w:rsid w:val="00D54C59"/>
    <w:rsid w:val="00D54D88"/>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04F"/>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1333"/>
    <w:rsid w:val="00DE21CF"/>
    <w:rsid w:val="00DE279F"/>
    <w:rsid w:val="00DE2D4B"/>
    <w:rsid w:val="00DE2E2B"/>
    <w:rsid w:val="00DE3083"/>
    <w:rsid w:val="00DE3449"/>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B6"/>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17"/>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8FE"/>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E03"/>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C74"/>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AC0"/>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2FA0"/>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5AF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AAD3F"/>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B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6.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4E2E24-3752-4AA1-B7C4-8D8BCEDE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2</cp:revision>
  <cp:lastPrinted>2016-10-31T23:10:00Z</cp:lastPrinted>
  <dcterms:created xsi:type="dcterms:W3CDTF">2017-02-02T19:56:00Z</dcterms:created>
  <dcterms:modified xsi:type="dcterms:W3CDTF">2017-02-02T19:56:00Z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